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CAE" w:rsidRDefault="00574972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BF5CAE" w:rsidRDefault="0057497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BF5CAE" w:rsidRDefault="0057497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BF5CAE" w:rsidRDefault="00574972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BF5CAE" w:rsidRDefault="00BF5CAE">
      <w:pPr>
        <w:ind w:right="-1"/>
        <w:jc w:val="center"/>
        <w:rPr>
          <w:sz w:val="28"/>
          <w:szCs w:val="28"/>
        </w:rPr>
      </w:pPr>
    </w:p>
    <w:p w:rsidR="009D3323" w:rsidRDefault="0057497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страхования и экономики социальной сферы </w:t>
      </w:r>
    </w:p>
    <w:p w:rsidR="00BF5CAE" w:rsidRDefault="0057497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Финансового факультета </w:t>
      </w:r>
    </w:p>
    <w:p w:rsidR="00BF5CAE" w:rsidRDefault="00BF5CAE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F5CAE" w:rsidRDefault="00BF5CAE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F5CAE" w:rsidRDefault="00BF5CAE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F5CAE" w:rsidRDefault="00BF5CAE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F5CAE" w:rsidRDefault="00BF5CAE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F5CAE" w:rsidRDefault="00574972">
      <w:pPr>
        <w:spacing w:line="360" w:lineRule="auto"/>
        <w:ind w:right="-1"/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Дорожкина</w:t>
      </w:r>
      <w:proofErr w:type="spellEnd"/>
      <w:r>
        <w:rPr>
          <w:b/>
          <w:sz w:val="40"/>
          <w:szCs w:val="40"/>
        </w:rPr>
        <w:t xml:space="preserve"> Е.Е.</w:t>
      </w:r>
    </w:p>
    <w:p w:rsidR="00BF5CAE" w:rsidRDefault="00BF5CAE">
      <w:pPr>
        <w:ind w:right="-1"/>
        <w:jc w:val="center"/>
        <w:rPr>
          <w:b/>
          <w:sz w:val="28"/>
          <w:szCs w:val="28"/>
        </w:rPr>
      </w:pPr>
    </w:p>
    <w:p w:rsidR="00BF5CAE" w:rsidRDefault="00BF5CAE">
      <w:pPr>
        <w:ind w:right="-1"/>
        <w:jc w:val="center"/>
        <w:rPr>
          <w:b/>
          <w:sz w:val="28"/>
          <w:szCs w:val="28"/>
        </w:rPr>
      </w:pPr>
    </w:p>
    <w:p w:rsidR="00BF5CAE" w:rsidRDefault="00574972">
      <w:pPr>
        <w:spacing w:line="360" w:lineRule="auto"/>
        <w:ind w:right="-1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Страхование в системах управления рисками топливно-энергетического комплекса</w:t>
      </w:r>
    </w:p>
    <w:p w:rsidR="00BF5CAE" w:rsidRDefault="00BF5CAE">
      <w:pPr>
        <w:ind w:right="-1"/>
        <w:jc w:val="center"/>
        <w:rPr>
          <w:b/>
          <w:sz w:val="32"/>
          <w:szCs w:val="32"/>
        </w:rPr>
      </w:pPr>
    </w:p>
    <w:p w:rsidR="00BF5CAE" w:rsidRDefault="00574972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BF5CAE" w:rsidRDefault="00BF5CAE">
      <w:pPr>
        <w:ind w:right="-1"/>
        <w:jc w:val="center"/>
        <w:rPr>
          <w:sz w:val="28"/>
          <w:szCs w:val="28"/>
        </w:rPr>
      </w:pPr>
    </w:p>
    <w:p w:rsidR="00BF5CAE" w:rsidRDefault="00574972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38.04.08 "Финансы и кредит", направленность программы магистратуры «Страховой бизнес» </w:t>
      </w:r>
    </w:p>
    <w:p w:rsidR="00BF5CAE" w:rsidRDefault="00BF5CAE">
      <w:pPr>
        <w:ind w:right="-1"/>
        <w:jc w:val="center"/>
        <w:rPr>
          <w:i/>
        </w:rPr>
      </w:pPr>
    </w:p>
    <w:p w:rsidR="00BF5CAE" w:rsidRDefault="00BF5CAE">
      <w:pPr>
        <w:ind w:right="-1"/>
        <w:jc w:val="center"/>
        <w:rPr>
          <w:i/>
        </w:rPr>
      </w:pPr>
    </w:p>
    <w:p w:rsidR="00BF5CAE" w:rsidRDefault="00BF5CAE">
      <w:pPr>
        <w:ind w:right="-1"/>
        <w:jc w:val="center"/>
        <w:rPr>
          <w:i/>
        </w:rPr>
      </w:pPr>
    </w:p>
    <w:p w:rsidR="00BF5CAE" w:rsidRDefault="00BF5CAE">
      <w:pPr>
        <w:ind w:right="-1"/>
        <w:jc w:val="center"/>
        <w:rPr>
          <w:i/>
        </w:rPr>
      </w:pPr>
    </w:p>
    <w:p w:rsidR="00BF5CAE" w:rsidRDefault="00BF5CAE">
      <w:pPr>
        <w:ind w:right="-1"/>
        <w:jc w:val="center"/>
        <w:rPr>
          <w:i/>
        </w:rPr>
      </w:pPr>
    </w:p>
    <w:p w:rsidR="00BF5CAE" w:rsidRDefault="00BF5CAE">
      <w:pPr>
        <w:ind w:right="-1"/>
        <w:jc w:val="center"/>
        <w:rPr>
          <w:i/>
        </w:rPr>
      </w:pPr>
    </w:p>
    <w:p w:rsidR="00BF5CAE" w:rsidRDefault="00BF5CAE">
      <w:pPr>
        <w:ind w:right="-1"/>
        <w:jc w:val="center"/>
        <w:rPr>
          <w:i/>
        </w:rPr>
      </w:pPr>
    </w:p>
    <w:p w:rsidR="00BF5CAE" w:rsidRDefault="00BF5CAE">
      <w:pPr>
        <w:ind w:right="-1"/>
        <w:jc w:val="center"/>
        <w:rPr>
          <w:i/>
        </w:rPr>
      </w:pPr>
    </w:p>
    <w:p w:rsidR="00BF5CAE" w:rsidRDefault="00BF5CAE">
      <w:pPr>
        <w:ind w:right="-1"/>
        <w:jc w:val="center"/>
        <w:rPr>
          <w:i/>
        </w:rPr>
      </w:pPr>
    </w:p>
    <w:p w:rsidR="00BF5CAE" w:rsidRDefault="00BF5CAE">
      <w:pPr>
        <w:ind w:right="-1"/>
        <w:jc w:val="center"/>
        <w:rPr>
          <w:i/>
        </w:rPr>
      </w:pPr>
    </w:p>
    <w:p w:rsidR="00BF5CAE" w:rsidRDefault="00BF5CAE">
      <w:pPr>
        <w:ind w:right="-1"/>
        <w:jc w:val="center"/>
        <w:rPr>
          <w:i/>
        </w:rPr>
      </w:pPr>
    </w:p>
    <w:p w:rsidR="00BF5CAE" w:rsidRDefault="00BF5CAE">
      <w:pPr>
        <w:ind w:right="-1"/>
        <w:jc w:val="center"/>
        <w:rPr>
          <w:i/>
        </w:rPr>
      </w:pPr>
    </w:p>
    <w:p w:rsidR="00BF5CAE" w:rsidRDefault="00BF5CAE">
      <w:pPr>
        <w:ind w:right="-1"/>
        <w:jc w:val="center"/>
        <w:rPr>
          <w:i/>
        </w:rPr>
      </w:pPr>
    </w:p>
    <w:p w:rsidR="00BF5CAE" w:rsidRDefault="00BF5CAE">
      <w:pPr>
        <w:ind w:right="-1"/>
        <w:jc w:val="center"/>
        <w:rPr>
          <w:i/>
        </w:rPr>
      </w:pPr>
    </w:p>
    <w:p w:rsidR="00BF5CAE" w:rsidRDefault="00BF5CAE">
      <w:pPr>
        <w:ind w:right="-1"/>
        <w:jc w:val="center"/>
        <w:rPr>
          <w:i/>
        </w:rPr>
      </w:pPr>
    </w:p>
    <w:p w:rsidR="00BF5CAE" w:rsidRDefault="00BF5CAE">
      <w:pPr>
        <w:ind w:right="-1"/>
        <w:jc w:val="center"/>
      </w:pPr>
    </w:p>
    <w:p w:rsidR="00BF5CAE" w:rsidRDefault="00574972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Москва 2022</w:t>
      </w:r>
      <w:r>
        <w:br w:type="page"/>
      </w:r>
    </w:p>
    <w:p w:rsidR="00BF5CAE" w:rsidRDefault="00574972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BF5CAE" w:rsidRDefault="00574972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:rsidR="00BF5CAE" w:rsidRDefault="00574972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BF5CAE" w:rsidRDefault="00574972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BF5CAE" w:rsidRDefault="00574972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BF5CAE" w:rsidRDefault="00BF5CAE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9D3323" w:rsidRDefault="00574972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Департамент страхования и экономики социальной сферы </w:t>
      </w:r>
    </w:p>
    <w:p w:rsidR="00BF5CAE" w:rsidRDefault="00574972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Финансового факультета</w:t>
      </w:r>
    </w:p>
    <w:p w:rsidR="00BF5CAE" w:rsidRDefault="00BF5CAE">
      <w:pPr>
        <w:jc w:val="center"/>
        <w:rPr>
          <w:b/>
          <w:color w:val="000000" w:themeColor="text1"/>
          <w:sz w:val="28"/>
          <w:szCs w:val="28"/>
        </w:rPr>
      </w:pPr>
    </w:p>
    <w:p w:rsidR="00BF5CAE" w:rsidRDefault="00BF5CAE"/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BF5CAE">
        <w:tc>
          <w:tcPr>
            <w:tcW w:w="4915" w:type="dxa"/>
            <w:shd w:val="clear" w:color="auto" w:fill="auto"/>
          </w:tcPr>
          <w:p w:rsidR="00BF5CAE" w:rsidRDefault="00574972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BF5CAE" w:rsidRDefault="00574972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BF5CAE" w:rsidRDefault="00574972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BF5CAE" w:rsidRDefault="00BF5CAE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</w:p>
          <w:p w:rsidR="00BF5CAE" w:rsidRDefault="00574972">
            <w:pPr>
              <w:widowControl w:val="0"/>
              <w:ind w:left="459" w:hanging="45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_______________ Е.А. Каменева </w:t>
            </w:r>
          </w:p>
          <w:p w:rsidR="00BF5CAE" w:rsidRDefault="00C9163D" w:rsidP="00C7749C">
            <w:pPr>
              <w:widowControl w:val="0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B6590C">
              <w:rPr>
                <w:color w:val="000000"/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 xml:space="preserve">» </w:t>
            </w:r>
            <w:r w:rsidR="00B6590C">
              <w:rPr>
                <w:sz w:val="28"/>
                <w:szCs w:val="28"/>
              </w:rPr>
              <w:t>декабря</w:t>
            </w:r>
            <w:r w:rsidR="00574972">
              <w:rPr>
                <w:sz w:val="28"/>
                <w:szCs w:val="28"/>
              </w:rPr>
              <w:t xml:space="preserve"> 2022 г.</w:t>
            </w:r>
          </w:p>
        </w:tc>
      </w:tr>
    </w:tbl>
    <w:p w:rsidR="00BF5CAE" w:rsidRDefault="00BF5CAE">
      <w:pPr>
        <w:spacing w:line="360" w:lineRule="auto"/>
        <w:rPr>
          <w:b/>
          <w:sz w:val="32"/>
          <w:szCs w:val="32"/>
        </w:rPr>
      </w:pPr>
    </w:p>
    <w:p w:rsidR="00BF5CAE" w:rsidRDefault="00574972">
      <w:pPr>
        <w:spacing w:line="360" w:lineRule="auto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Дорожкина</w:t>
      </w:r>
      <w:proofErr w:type="spellEnd"/>
      <w:r>
        <w:rPr>
          <w:b/>
          <w:sz w:val="32"/>
          <w:szCs w:val="32"/>
        </w:rPr>
        <w:t xml:space="preserve"> Е.Е.</w:t>
      </w:r>
    </w:p>
    <w:p w:rsidR="00BF5CAE" w:rsidRDefault="00BF5CAE">
      <w:pPr>
        <w:jc w:val="center"/>
        <w:rPr>
          <w:b/>
          <w:sz w:val="28"/>
          <w:szCs w:val="28"/>
        </w:rPr>
      </w:pPr>
    </w:p>
    <w:p w:rsidR="00BF5CAE" w:rsidRDefault="00574972">
      <w:pPr>
        <w:spacing w:line="360" w:lineRule="auto"/>
        <w:ind w:right="-1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Страхование в системах управления рисками топливно-энергетического комплекса</w:t>
      </w:r>
    </w:p>
    <w:p w:rsidR="00BF5CAE" w:rsidRDefault="00BF5CAE">
      <w:pPr>
        <w:ind w:right="-1"/>
        <w:jc w:val="center"/>
        <w:rPr>
          <w:b/>
          <w:sz w:val="32"/>
          <w:szCs w:val="32"/>
        </w:rPr>
      </w:pPr>
    </w:p>
    <w:p w:rsidR="00BF5CAE" w:rsidRDefault="00574972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BF5CAE" w:rsidRDefault="00BF5CAE">
      <w:pPr>
        <w:ind w:right="-1"/>
        <w:jc w:val="center"/>
        <w:rPr>
          <w:sz w:val="28"/>
          <w:szCs w:val="28"/>
        </w:rPr>
      </w:pPr>
    </w:p>
    <w:p w:rsidR="00BF5CAE" w:rsidRDefault="00574972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  <w:bookmarkStart w:id="0" w:name="_Hlk120706466"/>
      <w:r>
        <w:rPr>
          <w:sz w:val="28"/>
          <w:szCs w:val="28"/>
        </w:rPr>
        <w:t>38.04.08 "Финансы и кредит", направленность программы магистратуры «Страховой бизнес»</w:t>
      </w:r>
      <w:bookmarkEnd w:id="0"/>
    </w:p>
    <w:p w:rsidR="00BF5CAE" w:rsidRDefault="00BF5CAE">
      <w:pPr>
        <w:jc w:val="center"/>
        <w:rPr>
          <w:sz w:val="28"/>
          <w:szCs w:val="28"/>
        </w:rPr>
      </w:pPr>
    </w:p>
    <w:p w:rsidR="00BF5CAE" w:rsidRDefault="00BF5CAE">
      <w:pPr>
        <w:spacing w:line="192" w:lineRule="auto"/>
        <w:rPr>
          <w:sz w:val="28"/>
          <w:szCs w:val="28"/>
        </w:rPr>
      </w:pPr>
    </w:p>
    <w:p w:rsidR="00BF5CAE" w:rsidRDefault="00574972">
      <w:pPr>
        <w:tabs>
          <w:tab w:val="left" w:pos="709"/>
          <w:tab w:val="left" w:pos="993"/>
        </w:tabs>
        <w:spacing w:line="360" w:lineRule="auto"/>
        <w:jc w:val="center"/>
      </w:pPr>
      <w:r>
        <w:rPr>
          <w:rFonts w:ascii="Times New Roman CYR;Times New R" w:eastAsia="MS Mincho" w:hAnsi="Times New Roman CYR;Times New R" w:cs="Times New Roman CYR;Times New R"/>
          <w:i/>
          <w:iCs/>
          <w:color w:val="000000"/>
          <w:sz w:val="28"/>
          <w:szCs w:val="28"/>
          <w:lang w:eastAsia="ja-JP"/>
        </w:rPr>
        <w:t>Р</w:t>
      </w:r>
      <w:r>
        <w:rPr>
          <w:rFonts w:eastAsia="MS Mincho"/>
          <w:i/>
          <w:color w:val="000000"/>
          <w:sz w:val="28"/>
          <w:szCs w:val="28"/>
          <w:lang w:eastAsia="ja-JP"/>
        </w:rPr>
        <w:t xml:space="preserve">екомендовано заседанием Ученого совета Финансового факультета </w:t>
      </w:r>
    </w:p>
    <w:p w:rsidR="00BF5CAE" w:rsidRDefault="00574972">
      <w:pPr>
        <w:jc w:val="center"/>
        <w:rPr>
          <w:rFonts w:eastAsia="MS Mincho"/>
          <w:i/>
          <w:color w:val="000000"/>
          <w:sz w:val="28"/>
          <w:szCs w:val="28"/>
          <w:lang w:eastAsia="ja-JP"/>
        </w:rPr>
      </w:pPr>
      <w:r>
        <w:rPr>
          <w:rFonts w:eastAsia="MS Mincho"/>
          <w:i/>
          <w:color w:val="000000"/>
          <w:sz w:val="28"/>
          <w:szCs w:val="28"/>
          <w:lang w:eastAsia="ja-JP"/>
        </w:rPr>
        <w:t>(протокол №29 от 21 декабря 2022 г.)</w:t>
      </w:r>
    </w:p>
    <w:p w:rsidR="00BF5CAE" w:rsidRDefault="00BF5CAE">
      <w:pPr>
        <w:ind w:left="-180" w:right="616" w:firstLine="360"/>
        <w:jc w:val="center"/>
        <w:rPr>
          <w:i/>
          <w:sz w:val="28"/>
          <w:szCs w:val="28"/>
        </w:rPr>
      </w:pPr>
    </w:p>
    <w:p w:rsidR="00BF5CAE" w:rsidRDefault="00574972">
      <w:pPr>
        <w:ind w:left="-180" w:right="616" w:firstLine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</w:t>
      </w:r>
    </w:p>
    <w:p w:rsidR="00BF5CAE" w:rsidRDefault="00574972">
      <w:pPr>
        <w:ind w:left="-180" w:right="616" w:firstLine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Департамента страхования и экономики социальной сферы</w:t>
      </w:r>
    </w:p>
    <w:p w:rsidR="00BF5CAE" w:rsidRDefault="00574972">
      <w:pPr>
        <w:tabs>
          <w:tab w:val="left" w:pos="709"/>
          <w:tab w:val="left" w:pos="993"/>
        </w:tabs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протокол №1 от 23 ноября 2022 г.</w:t>
      </w:r>
    </w:p>
    <w:p w:rsidR="00BF5CAE" w:rsidRDefault="00BF5CAE">
      <w:pPr>
        <w:ind w:right="616"/>
        <w:jc w:val="center"/>
        <w:rPr>
          <w:rFonts w:eastAsia="Calibri"/>
          <w:i/>
          <w:sz w:val="28"/>
          <w:szCs w:val="28"/>
        </w:rPr>
      </w:pPr>
    </w:p>
    <w:p w:rsidR="00BF5CAE" w:rsidRDefault="00BF5CAE">
      <w:pPr>
        <w:ind w:right="616"/>
        <w:rPr>
          <w:i/>
        </w:rPr>
      </w:pPr>
    </w:p>
    <w:p w:rsidR="00BF5CAE" w:rsidRDefault="00BF5CAE">
      <w:pPr>
        <w:ind w:right="616"/>
        <w:rPr>
          <w:i/>
        </w:rPr>
      </w:pPr>
    </w:p>
    <w:p w:rsidR="00BF5CAE" w:rsidRDefault="00574972">
      <w:pPr>
        <w:ind w:left="-180" w:right="616"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Москва 2022</w:t>
      </w: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828"/>
        <w:gridCol w:w="2552"/>
        <w:gridCol w:w="3029"/>
        <w:gridCol w:w="2699"/>
      </w:tblGrid>
      <w:tr w:rsidR="00BF5CAE">
        <w:trPr>
          <w:trHeight w:val="283"/>
        </w:trPr>
        <w:tc>
          <w:tcPr>
            <w:tcW w:w="827" w:type="dxa"/>
            <w:shd w:val="clear" w:color="auto" w:fill="auto"/>
          </w:tcPr>
          <w:p w:rsidR="00BF5CAE" w:rsidRDefault="00574972">
            <w:pPr>
              <w:widowControl w:val="0"/>
              <w:rPr>
                <w:b/>
                <w:color w:val="0D0D0D" w:themeColor="text1" w:themeTint="F2"/>
              </w:rPr>
            </w:pPr>
            <w:r>
              <w:rPr>
                <w:b/>
                <w:color w:val="0D0D0D" w:themeColor="text1" w:themeTint="F2"/>
              </w:rPr>
              <w:lastRenderedPageBreak/>
              <w:t xml:space="preserve">УДК </w:t>
            </w:r>
          </w:p>
        </w:tc>
        <w:tc>
          <w:tcPr>
            <w:tcW w:w="2552" w:type="dxa"/>
            <w:shd w:val="clear" w:color="auto" w:fill="auto"/>
          </w:tcPr>
          <w:p w:rsidR="00BF5CAE" w:rsidRDefault="00574972">
            <w:pPr>
              <w:widowControl w:val="0"/>
              <w:ind w:right="-1125"/>
              <w:rPr>
                <w:b/>
                <w:color w:val="0D0D0D" w:themeColor="text1" w:themeTint="F2"/>
              </w:rPr>
            </w:pPr>
            <w:r>
              <w:rPr>
                <w:b/>
                <w:color w:val="0D0D0D" w:themeColor="text1" w:themeTint="F2"/>
              </w:rPr>
              <w:t>368:330.131.7(073)</w:t>
            </w:r>
          </w:p>
        </w:tc>
        <w:tc>
          <w:tcPr>
            <w:tcW w:w="3029" w:type="dxa"/>
            <w:shd w:val="clear" w:color="auto" w:fill="auto"/>
          </w:tcPr>
          <w:p w:rsidR="00BF5CAE" w:rsidRDefault="00BF5CAE">
            <w:pPr>
              <w:widowControl w:val="0"/>
              <w:rPr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2699" w:type="dxa"/>
            <w:shd w:val="clear" w:color="auto" w:fill="auto"/>
          </w:tcPr>
          <w:p w:rsidR="00BF5CAE" w:rsidRDefault="00BF5CAE">
            <w:pPr>
              <w:widowControl w:val="0"/>
              <w:rPr>
                <w:b/>
                <w:color w:val="0D0D0D" w:themeColor="text1" w:themeTint="F2"/>
                <w:sz w:val="28"/>
                <w:szCs w:val="28"/>
              </w:rPr>
            </w:pPr>
          </w:p>
        </w:tc>
      </w:tr>
      <w:tr w:rsidR="00BF5CAE">
        <w:trPr>
          <w:trHeight w:val="283"/>
        </w:trPr>
        <w:tc>
          <w:tcPr>
            <w:tcW w:w="827" w:type="dxa"/>
            <w:shd w:val="clear" w:color="auto" w:fill="auto"/>
          </w:tcPr>
          <w:p w:rsidR="00BF5CAE" w:rsidRDefault="00574972">
            <w:pPr>
              <w:widowControl w:val="0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</w:rPr>
              <w:t>ББК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    </w:t>
            </w:r>
          </w:p>
        </w:tc>
        <w:tc>
          <w:tcPr>
            <w:tcW w:w="2552" w:type="dxa"/>
            <w:shd w:val="clear" w:color="auto" w:fill="auto"/>
          </w:tcPr>
          <w:p w:rsidR="00BF5CAE" w:rsidRDefault="00574972">
            <w:pPr>
              <w:widowControl w:val="0"/>
              <w:rPr>
                <w:b/>
                <w:color w:val="0D0D0D" w:themeColor="text1" w:themeTint="F2"/>
              </w:rPr>
            </w:pPr>
            <w:r>
              <w:rPr>
                <w:b/>
                <w:color w:val="0D0D0D" w:themeColor="text1" w:themeTint="F2"/>
              </w:rPr>
              <w:t>65.271-09я73</w:t>
            </w:r>
          </w:p>
        </w:tc>
        <w:tc>
          <w:tcPr>
            <w:tcW w:w="3029" w:type="dxa"/>
          </w:tcPr>
          <w:p w:rsidR="00BF5CAE" w:rsidRDefault="00BF5CAE">
            <w:pPr>
              <w:widowControl w:val="0"/>
            </w:pPr>
          </w:p>
        </w:tc>
        <w:tc>
          <w:tcPr>
            <w:tcW w:w="2699" w:type="dxa"/>
          </w:tcPr>
          <w:p w:rsidR="00BF5CAE" w:rsidRDefault="00BF5CAE">
            <w:pPr>
              <w:widowControl w:val="0"/>
            </w:pPr>
          </w:p>
        </w:tc>
      </w:tr>
      <w:tr w:rsidR="00BF5CAE">
        <w:trPr>
          <w:trHeight w:val="305"/>
        </w:trPr>
        <w:tc>
          <w:tcPr>
            <w:tcW w:w="827" w:type="dxa"/>
            <w:shd w:val="clear" w:color="auto" w:fill="auto"/>
          </w:tcPr>
          <w:p w:rsidR="00BF5CAE" w:rsidRDefault="00574972">
            <w:pPr>
              <w:widowControl w:val="0"/>
              <w:jc w:val="both"/>
              <w:rPr>
                <w:rFonts w:ascii="Times New Roman CYR" w:hAnsi="Times New Roman CYR"/>
                <w:b/>
                <w:color w:val="0D0D0D" w:themeColor="text1" w:themeTint="F2"/>
              </w:rPr>
            </w:pPr>
            <w:r>
              <w:rPr>
                <w:rFonts w:ascii="Times New Roman CYR" w:hAnsi="Times New Roman CYR"/>
                <w:b/>
                <w:color w:val="0D0D0D" w:themeColor="text1" w:themeTint="F2"/>
              </w:rPr>
              <w:t>Д 69</w:t>
            </w:r>
          </w:p>
        </w:tc>
        <w:tc>
          <w:tcPr>
            <w:tcW w:w="2552" w:type="dxa"/>
          </w:tcPr>
          <w:p w:rsidR="00BF5CAE" w:rsidRDefault="00BF5CAE">
            <w:pPr>
              <w:widowControl w:val="0"/>
            </w:pPr>
          </w:p>
        </w:tc>
        <w:tc>
          <w:tcPr>
            <w:tcW w:w="3029" w:type="dxa"/>
          </w:tcPr>
          <w:p w:rsidR="00BF5CAE" w:rsidRDefault="00BF5CAE">
            <w:pPr>
              <w:widowControl w:val="0"/>
            </w:pPr>
          </w:p>
        </w:tc>
        <w:tc>
          <w:tcPr>
            <w:tcW w:w="2699" w:type="dxa"/>
          </w:tcPr>
          <w:p w:rsidR="00BF5CAE" w:rsidRDefault="00BF5CAE">
            <w:pPr>
              <w:widowControl w:val="0"/>
            </w:pPr>
          </w:p>
        </w:tc>
      </w:tr>
    </w:tbl>
    <w:p w:rsidR="00BF5CAE" w:rsidRDefault="00BF5CAE">
      <w:pPr>
        <w:spacing w:line="360" w:lineRule="auto"/>
        <w:rPr>
          <w:color w:val="0D0D0D" w:themeColor="text1" w:themeTint="F2"/>
          <w:sz w:val="28"/>
          <w:szCs w:val="28"/>
        </w:rPr>
      </w:pPr>
    </w:p>
    <w:tbl>
      <w:tblPr>
        <w:tblW w:w="917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19"/>
        <w:gridCol w:w="721"/>
        <w:gridCol w:w="3960"/>
        <w:gridCol w:w="2699"/>
        <w:gridCol w:w="1079"/>
      </w:tblGrid>
      <w:tr w:rsidR="00BF5CAE">
        <w:trPr>
          <w:trHeight w:val="679"/>
        </w:trPr>
        <w:tc>
          <w:tcPr>
            <w:tcW w:w="719" w:type="dxa"/>
          </w:tcPr>
          <w:p w:rsidR="00BF5CAE" w:rsidRDefault="00BF5CAE">
            <w:pPr>
              <w:widowControl w:val="0"/>
              <w:ind w:left="23" w:hanging="23"/>
              <w:rPr>
                <w:color w:val="0D0D0D" w:themeColor="text1" w:themeTint="F2"/>
                <w:szCs w:val="28"/>
              </w:rPr>
            </w:pPr>
          </w:p>
        </w:tc>
        <w:tc>
          <w:tcPr>
            <w:tcW w:w="8459" w:type="dxa"/>
            <w:gridSpan w:val="4"/>
            <w:shd w:val="clear" w:color="auto" w:fill="auto"/>
          </w:tcPr>
          <w:p w:rsidR="00BF5CAE" w:rsidRDefault="00574972">
            <w:pPr>
              <w:widowControl w:val="0"/>
              <w:ind w:left="23" w:hanging="23"/>
              <w:rPr>
                <w:color w:val="0D0D0D" w:themeColor="text1" w:themeTint="F2"/>
                <w:szCs w:val="28"/>
              </w:rPr>
            </w:pPr>
            <w:r>
              <w:rPr>
                <w:color w:val="0D0D0D" w:themeColor="text1" w:themeTint="F2"/>
                <w:szCs w:val="28"/>
              </w:rPr>
              <w:t>Рецензент: Цыганов А.А., д.э.н., проф., рук. ДСиЭСС, Финансовый университет</w:t>
            </w:r>
          </w:p>
          <w:p w:rsidR="00BF5CAE" w:rsidRDefault="00574972">
            <w:pPr>
              <w:widowControl w:val="0"/>
              <w:jc w:val="both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 xml:space="preserve">                     </w:t>
            </w:r>
          </w:p>
        </w:tc>
      </w:tr>
      <w:tr w:rsidR="00BF5CAE">
        <w:trPr>
          <w:trHeight w:val="1639"/>
        </w:trPr>
        <w:tc>
          <w:tcPr>
            <w:tcW w:w="719" w:type="dxa"/>
            <w:shd w:val="clear" w:color="auto" w:fill="auto"/>
          </w:tcPr>
          <w:p w:rsidR="00BF5CAE" w:rsidRDefault="00574972">
            <w:pPr>
              <w:widowControl w:val="0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D0D0D" w:themeColor="text1" w:themeTint="F2"/>
              </w:rPr>
              <w:t xml:space="preserve">Д </w:t>
            </w:r>
            <w:r>
              <w:rPr>
                <w:color w:val="0D0D0D" w:themeColor="text1" w:themeTint="F2"/>
              </w:rPr>
              <w:t>69</w:t>
            </w:r>
          </w:p>
        </w:tc>
        <w:tc>
          <w:tcPr>
            <w:tcW w:w="8459" w:type="dxa"/>
            <w:gridSpan w:val="4"/>
            <w:shd w:val="clear" w:color="auto" w:fill="auto"/>
          </w:tcPr>
          <w:p w:rsidR="00BF5CAE" w:rsidRDefault="00574972">
            <w:pPr>
              <w:widowControl w:val="0"/>
              <w:jc w:val="both"/>
              <w:rPr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b/>
                <w:color w:val="0D0D0D" w:themeColor="text1" w:themeTint="F2"/>
                <w:sz w:val="28"/>
                <w:szCs w:val="28"/>
              </w:rPr>
              <w:t>Дорожкина</w:t>
            </w:r>
            <w:proofErr w:type="spellEnd"/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Е.Е. «Страхование в системах управления рисками топливно-энергетического комплекса».</w:t>
            </w:r>
            <w:r>
              <w:rPr>
                <w:color w:val="0D0D0D" w:themeColor="text1" w:themeTint="F2"/>
                <w:sz w:val="28"/>
                <w:szCs w:val="28"/>
              </w:rPr>
              <w:t xml:space="preserve"> Рабочая программа для студентов, обучающихся по направлению подготовки 38.04.08 "Финансы и кредит", направленность программы магистратуры «Страховой бизнес». – М: Финансовый университет, Департамент страхования и экономики социальной сферы, 2022 – 20 с.</w:t>
            </w:r>
          </w:p>
          <w:p w:rsidR="00BF5CAE" w:rsidRDefault="00BF5CAE">
            <w:pPr>
              <w:widowControl w:val="0"/>
              <w:ind w:right="-2"/>
              <w:jc w:val="both"/>
              <w:rPr>
                <w:color w:val="0D0D0D" w:themeColor="text1" w:themeTint="F2"/>
                <w:sz w:val="28"/>
                <w:szCs w:val="28"/>
              </w:rPr>
            </w:pPr>
          </w:p>
        </w:tc>
      </w:tr>
      <w:tr w:rsidR="00BF5CAE">
        <w:trPr>
          <w:trHeight w:val="90"/>
        </w:trPr>
        <w:tc>
          <w:tcPr>
            <w:tcW w:w="719" w:type="dxa"/>
          </w:tcPr>
          <w:p w:rsidR="00BF5CAE" w:rsidRDefault="00BF5CAE">
            <w:pPr>
              <w:widowControl w:val="0"/>
              <w:jc w:val="both"/>
              <w:rPr>
                <w:color w:val="0D0D0D" w:themeColor="text1" w:themeTint="F2"/>
              </w:rPr>
            </w:pPr>
          </w:p>
        </w:tc>
        <w:tc>
          <w:tcPr>
            <w:tcW w:w="8459" w:type="dxa"/>
            <w:gridSpan w:val="4"/>
            <w:shd w:val="clear" w:color="auto" w:fill="auto"/>
          </w:tcPr>
          <w:p w:rsidR="00BF5CAE" w:rsidRDefault="00574972">
            <w:pPr>
              <w:widowControl w:val="0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Программа содержит цели и задачи дисциплины; тематику лекционных, семинарских и практических занятий; учебно-методическое и информационное обеспечение. </w:t>
            </w:r>
          </w:p>
          <w:p w:rsidR="00BF5CAE" w:rsidRDefault="00BF5CAE">
            <w:pPr>
              <w:pStyle w:val="23"/>
              <w:widowControl w:val="0"/>
              <w:tabs>
                <w:tab w:val="left" w:pos="732"/>
              </w:tabs>
              <w:spacing w:line="240" w:lineRule="auto"/>
              <w:ind w:right="-110"/>
              <w:jc w:val="both"/>
              <w:rPr>
                <w:color w:val="0D0D0D" w:themeColor="text1" w:themeTint="F2"/>
              </w:rPr>
            </w:pPr>
          </w:p>
          <w:p w:rsidR="00BF5CAE" w:rsidRDefault="00574972">
            <w:pPr>
              <w:widowControl w:val="0"/>
              <w:rPr>
                <w:b/>
                <w:color w:val="0D0D0D" w:themeColor="text1" w:themeTint="F2"/>
              </w:rPr>
            </w:pPr>
            <w:r>
              <w:rPr>
                <w:b/>
                <w:color w:val="0D0D0D" w:themeColor="text1" w:themeTint="F2"/>
              </w:rPr>
              <w:t>УДК 368:330.131.7(073)</w:t>
            </w:r>
          </w:p>
          <w:p w:rsidR="00BF5CAE" w:rsidRDefault="00574972">
            <w:pPr>
              <w:widowControl w:val="0"/>
              <w:rPr>
                <w:color w:val="0D0D0D" w:themeColor="text1" w:themeTint="F2"/>
              </w:rPr>
            </w:pPr>
            <w:r>
              <w:rPr>
                <w:b/>
                <w:color w:val="0D0D0D" w:themeColor="text1" w:themeTint="F2"/>
              </w:rPr>
              <w:t>ББК 65.271-09я73</w:t>
            </w:r>
          </w:p>
        </w:tc>
      </w:tr>
      <w:tr w:rsidR="00BF5CAE">
        <w:tc>
          <w:tcPr>
            <w:tcW w:w="719" w:type="dxa"/>
          </w:tcPr>
          <w:p w:rsidR="00BF5CAE" w:rsidRDefault="00BF5CAE">
            <w:pPr>
              <w:widowControl w:val="0"/>
              <w:spacing w:before="120" w:after="120"/>
              <w:jc w:val="center"/>
              <w:rPr>
                <w:i/>
                <w:color w:val="0D0D0D" w:themeColor="text1" w:themeTint="F2"/>
              </w:rPr>
            </w:pPr>
          </w:p>
        </w:tc>
        <w:tc>
          <w:tcPr>
            <w:tcW w:w="8459" w:type="dxa"/>
            <w:gridSpan w:val="4"/>
            <w:shd w:val="clear" w:color="auto" w:fill="auto"/>
          </w:tcPr>
          <w:p w:rsidR="00BF5CAE" w:rsidRDefault="00574972">
            <w:pPr>
              <w:widowControl w:val="0"/>
              <w:spacing w:before="120" w:after="120"/>
              <w:jc w:val="center"/>
              <w:rPr>
                <w:i/>
                <w:color w:val="0D0D0D" w:themeColor="text1" w:themeTint="F2"/>
              </w:rPr>
            </w:pPr>
            <w:r>
              <w:rPr>
                <w:i/>
                <w:color w:val="0D0D0D" w:themeColor="text1" w:themeTint="F2"/>
              </w:rPr>
              <w:t>Учебное издание</w:t>
            </w:r>
          </w:p>
        </w:tc>
      </w:tr>
      <w:tr w:rsidR="00BF5CAE">
        <w:trPr>
          <w:trHeight w:val="365"/>
        </w:trPr>
        <w:tc>
          <w:tcPr>
            <w:tcW w:w="719" w:type="dxa"/>
          </w:tcPr>
          <w:p w:rsidR="00BF5CAE" w:rsidRDefault="00BF5CAE">
            <w:pPr>
              <w:widowControl w:val="0"/>
              <w:spacing w:before="120" w:after="120"/>
              <w:jc w:val="center"/>
              <w:rPr>
                <w:b/>
                <w:i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8459" w:type="dxa"/>
            <w:gridSpan w:val="4"/>
            <w:shd w:val="clear" w:color="auto" w:fill="auto"/>
          </w:tcPr>
          <w:p w:rsidR="00BF5CAE" w:rsidRDefault="00574972">
            <w:pPr>
              <w:widowControl w:val="0"/>
              <w:spacing w:before="120" w:after="120"/>
              <w:jc w:val="center"/>
              <w:rPr>
                <w:b/>
                <w:i/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D0D0D" w:themeColor="text1" w:themeTint="F2"/>
                <w:sz w:val="28"/>
                <w:szCs w:val="28"/>
              </w:rPr>
              <w:t>Дорожкина</w:t>
            </w:r>
            <w:proofErr w:type="spellEnd"/>
            <w:r>
              <w:rPr>
                <w:b/>
                <w:i/>
                <w:color w:val="0D0D0D" w:themeColor="text1" w:themeTint="F2"/>
                <w:sz w:val="28"/>
                <w:szCs w:val="28"/>
              </w:rPr>
              <w:t xml:space="preserve"> Екатерина Евгеньевна</w:t>
            </w:r>
          </w:p>
          <w:p w:rsidR="00BF5CAE" w:rsidRDefault="00BF5CAE">
            <w:pPr>
              <w:widowControl w:val="0"/>
              <w:spacing w:before="120" w:after="120"/>
              <w:jc w:val="center"/>
              <w:rPr>
                <w:b/>
                <w:i/>
                <w:color w:val="0D0D0D" w:themeColor="text1" w:themeTint="F2"/>
                <w:sz w:val="28"/>
                <w:szCs w:val="28"/>
              </w:rPr>
            </w:pPr>
          </w:p>
        </w:tc>
      </w:tr>
      <w:tr w:rsidR="00BF5CAE">
        <w:trPr>
          <w:trHeight w:val="940"/>
        </w:trPr>
        <w:tc>
          <w:tcPr>
            <w:tcW w:w="719" w:type="dxa"/>
          </w:tcPr>
          <w:p w:rsidR="00BF5CAE" w:rsidRDefault="00BF5CAE">
            <w:pPr>
              <w:widowControl w:val="0"/>
              <w:spacing w:before="120" w:after="120"/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</w:p>
        </w:tc>
        <w:tc>
          <w:tcPr>
            <w:tcW w:w="8459" w:type="dxa"/>
            <w:gridSpan w:val="4"/>
            <w:shd w:val="clear" w:color="auto" w:fill="auto"/>
          </w:tcPr>
          <w:p w:rsidR="00BF5CAE" w:rsidRDefault="00574972">
            <w:pPr>
              <w:widowControl w:val="0"/>
              <w:spacing w:before="120" w:after="120"/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>
              <w:rPr>
                <w:b/>
                <w:color w:val="0D0D0D" w:themeColor="text1" w:themeTint="F2"/>
                <w:sz w:val="36"/>
                <w:szCs w:val="36"/>
              </w:rPr>
              <w:t>Страхование в системах управления рисками топливно-энергетического комплекса</w:t>
            </w:r>
          </w:p>
        </w:tc>
      </w:tr>
      <w:tr w:rsidR="00BF5CAE">
        <w:tc>
          <w:tcPr>
            <w:tcW w:w="719" w:type="dxa"/>
          </w:tcPr>
          <w:p w:rsidR="00BF5CAE" w:rsidRDefault="00BF5CAE">
            <w:pPr>
              <w:widowControl w:val="0"/>
              <w:spacing w:before="120" w:after="120"/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8459" w:type="dxa"/>
            <w:gridSpan w:val="4"/>
            <w:shd w:val="clear" w:color="auto" w:fill="auto"/>
          </w:tcPr>
          <w:p w:rsidR="00BF5CAE" w:rsidRDefault="00574972">
            <w:pPr>
              <w:widowControl w:val="0"/>
              <w:spacing w:before="120" w:after="120"/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>Рабочая программа дисциплины</w:t>
            </w:r>
          </w:p>
        </w:tc>
      </w:tr>
      <w:tr w:rsidR="00BF5CAE">
        <w:trPr>
          <w:trHeight w:val="313"/>
        </w:trPr>
        <w:tc>
          <w:tcPr>
            <w:tcW w:w="719" w:type="dxa"/>
          </w:tcPr>
          <w:p w:rsidR="00BF5CAE" w:rsidRDefault="00BF5CAE">
            <w:pPr>
              <w:pStyle w:val="23"/>
              <w:widowControl w:val="0"/>
              <w:rPr>
                <w:color w:val="0D0D0D" w:themeColor="text1" w:themeTint="F2"/>
              </w:rPr>
            </w:pPr>
          </w:p>
        </w:tc>
        <w:tc>
          <w:tcPr>
            <w:tcW w:w="721" w:type="dxa"/>
          </w:tcPr>
          <w:p w:rsidR="00BF5CAE" w:rsidRDefault="00BF5CAE">
            <w:pPr>
              <w:pStyle w:val="23"/>
              <w:widowControl w:val="0"/>
              <w:rPr>
                <w:color w:val="0D0D0D" w:themeColor="text1" w:themeTint="F2"/>
              </w:rPr>
            </w:pPr>
          </w:p>
        </w:tc>
        <w:tc>
          <w:tcPr>
            <w:tcW w:w="3960" w:type="dxa"/>
          </w:tcPr>
          <w:p w:rsidR="00BF5CAE" w:rsidRDefault="00574972">
            <w:pPr>
              <w:pStyle w:val="23"/>
              <w:widowControl w:val="0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Компьютерный набор, верстка</w:t>
            </w:r>
          </w:p>
        </w:tc>
        <w:tc>
          <w:tcPr>
            <w:tcW w:w="2699" w:type="dxa"/>
          </w:tcPr>
          <w:p w:rsidR="00BF5CAE" w:rsidRDefault="00574972">
            <w:pPr>
              <w:pStyle w:val="23"/>
              <w:widowControl w:val="0"/>
              <w:jc w:val="right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Е.Е. </w:t>
            </w:r>
            <w:proofErr w:type="spellStart"/>
            <w:r>
              <w:rPr>
                <w:color w:val="0D0D0D" w:themeColor="text1" w:themeTint="F2"/>
              </w:rPr>
              <w:t>Дорожкина</w:t>
            </w:r>
            <w:proofErr w:type="spellEnd"/>
          </w:p>
        </w:tc>
        <w:tc>
          <w:tcPr>
            <w:tcW w:w="1079" w:type="dxa"/>
          </w:tcPr>
          <w:p w:rsidR="00BF5CAE" w:rsidRDefault="00BF5CAE">
            <w:pPr>
              <w:widowControl w:val="0"/>
            </w:pPr>
          </w:p>
        </w:tc>
      </w:tr>
    </w:tbl>
    <w:p w:rsidR="00BF5CAE" w:rsidRDefault="00BF5CAE">
      <w:pPr>
        <w:rPr>
          <w:vanish/>
          <w:color w:val="0D0D0D" w:themeColor="text1" w:themeTint="F2"/>
        </w:rPr>
      </w:pPr>
    </w:p>
    <w:tbl>
      <w:tblPr>
        <w:tblW w:w="8460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3231"/>
        <w:gridCol w:w="400"/>
        <w:gridCol w:w="4829"/>
      </w:tblGrid>
      <w:tr w:rsidR="00BF5CAE" w:rsidRPr="009D3323">
        <w:trPr>
          <w:trHeight w:val="278"/>
        </w:trPr>
        <w:tc>
          <w:tcPr>
            <w:tcW w:w="8460" w:type="dxa"/>
            <w:gridSpan w:val="3"/>
            <w:shd w:val="clear" w:color="auto" w:fill="auto"/>
          </w:tcPr>
          <w:p w:rsidR="00BF5CAE" w:rsidRDefault="00574972">
            <w:pPr>
              <w:pStyle w:val="23"/>
              <w:widowControl w:val="0"/>
              <w:tabs>
                <w:tab w:val="left" w:pos="2940"/>
              </w:tabs>
              <w:spacing w:line="240" w:lineRule="auto"/>
              <w:jc w:val="center"/>
              <w:rPr>
                <w:i/>
                <w:color w:val="0D0D0D" w:themeColor="text1" w:themeTint="F2"/>
                <w:lang w:val="en-US"/>
              </w:rPr>
            </w:pPr>
            <w:r>
              <w:rPr>
                <w:color w:val="0D0D0D" w:themeColor="text1" w:themeTint="F2"/>
              </w:rPr>
              <w:t>Формат</w:t>
            </w:r>
            <w:r>
              <w:rPr>
                <w:color w:val="0D0D0D" w:themeColor="text1" w:themeTint="F2"/>
                <w:lang w:val="en-US"/>
              </w:rPr>
              <w:t xml:space="preserve"> 60x90/16. </w:t>
            </w:r>
            <w:r>
              <w:rPr>
                <w:color w:val="0D0D0D" w:themeColor="text1" w:themeTint="F2"/>
              </w:rPr>
              <w:t>Гарнитура</w:t>
            </w:r>
            <w:r>
              <w:rPr>
                <w:color w:val="0D0D0D" w:themeColor="text1" w:themeTint="F2"/>
                <w:lang w:val="en-US"/>
              </w:rPr>
              <w:t xml:space="preserve"> </w:t>
            </w:r>
            <w:r>
              <w:rPr>
                <w:i/>
                <w:color w:val="0D0D0D" w:themeColor="text1" w:themeTint="F2"/>
                <w:lang w:val="en-US"/>
              </w:rPr>
              <w:t>Times New Roman</w:t>
            </w:r>
          </w:p>
        </w:tc>
      </w:tr>
      <w:tr w:rsidR="00BF5CAE">
        <w:trPr>
          <w:trHeight w:val="357"/>
        </w:trPr>
        <w:tc>
          <w:tcPr>
            <w:tcW w:w="8460" w:type="dxa"/>
            <w:gridSpan w:val="3"/>
            <w:shd w:val="clear" w:color="auto" w:fill="auto"/>
          </w:tcPr>
          <w:p w:rsidR="00BF5CAE" w:rsidRDefault="00574972">
            <w:pPr>
              <w:pStyle w:val="23"/>
              <w:widowControl w:val="0"/>
              <w:tabs>
                <w:tab w:val="left" w:pos="2940"/>
              </w:tabs>
              <w:spacing w:line="240" w:lineRule="auto"/>
              <w:jc w:val="center"/>
              <w:rPr>
                <w:color w:val="0D0D0D" w:themeColor="text1" w:themeTint="F2"/>
              </w:rPr>
            </w:pPr>
            <w:proofErr w:type="spellStart"/>
            <w:r>
              <w:rPr>
                <w:color w:val="0D0D0D" w:themeColor="text1" w:themeTint="F2"/>
              </w:rPr>
              <w:t>Усл</w:t>
            </w:r>
            <w:proofErr w:type="spellEnd"/>
            <w:r>
              <w:rPr>
                <w:color w:val="0D0D0D" w:themeColor="text1" w:themeTint="F2"/>
              </w:rPr>
              <w:t xml:space="preserve">. </w:t>
            </w:r>
            <w:proofErr w:type="spellStart"/>
            <w:r>
              <w:rPr>
                <w:color w:val="0D0D0D" w:themeColor="text1" w:themeTint="F2"/>
              </w:rPr>
              <w:t>п.л</w:t>
            </w:r>
            <w:proofErr w:type="spellEnd"/>
            <w:r>
              <w:rPr>
                <w:color w:val="0D0D0D" w:themeColor="text1" w:themeTint="F2"/>
              </w:rPr>
              <w:t xml:space="preserve">. 0,84.  Изд. №        - 2022 Тираж -  экз. </w:t>
            </w:r>
          </w:p>
        </w:tc>
      </w:tr>
      <w:tr w:rsidR="00BF5CAE">
        <w:trPr>
          <w:trHeight w:val="340"/>
        </w:trPr>
        <w:tc>
          <w:tcPr>
            <w:tcW w:w="8460" w:type="dxa"/>
            <w:gridSpan w:val="3"/>
            <w:shd w:val="clear" w:color="auto" w:fill="auto"/>
          </w:tcPr>
          <w:p w:rsidR="00BF5CAE" w:rsidRDefault="00574972">
            <w:pPr>
              <w:pStyle w:val="23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Заказ № ______                                </w:t>
            </w:r>
          </w:p>
        </w:tc>
      </w:tr>
      <w:tr w:rsidR="00BF5CAE">
        <w:trPr>
          <w:trHeight w:val="311"/>
        </w:trPr>
        <w:tc>
          <w:tcPr>
            <w:tcW w:w="8460" w:type="dxa"/>
            <w:gridSpan w:val="3"/>
            <w:shd w:val="clear" w:color="auto" w:fill="auto"/>
          </w:tcPr>
          <w:p w:rsidR="00BF5CAE" w:rsidRDefault="00574972">
            <w:pPr>
              <w:pStyle w:val="23"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Отпечатано в Финансовом университете</w:t>
            </w:r>
          </w:p>
        </w:tc>
      </w:tr>
      <w:tr w:rsidR="00BF5CAE">
        <w:trPr>
          <w:trHeight w:val="232"/>
        </w:trPr>
        <w:tc>
          <w:tcPr>
            <w:tcW w:w="3231" w:type="dxa"/>
            <w:shd w:val="clear" w:color="auto" w:fill="auto"/>
          </w:tcPr>
          <w:p w:rsidR="00BF5CAE" w:rsidRDefault="00574972">
            <w:pPr>
              <w:pStyle w:val="23"/>
              <w:widowControl w:val="0"/>
              <w:spacing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400" w:type="dxa"/>
            <w:shd w:val="clear" w:color="auto" w:fill="auto"/>
          </w:tcPr>
          <w:p w:rsidR="00BF5CAE" w:rsidRDefault="00574972">
            <w:pPr>
              <w:pStyle w:val="23"/>
              <w:widowControl w:val="0"/>
              <w:spacing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:rsidR="00BF5CAE" w:rsidRDefault="00574972">
            <w:pPr>
              <w:pStyle w:val="23"/>
              <w:widowControl w:val="0"/>
              <w:spacing w:line="240" w:lineRule="auto"/>
              <w:rPr>
                <w:b/>
                <w:color w:val="000000"/>
              </w:rPr>
            </w:pPr>
            <w:proofErr w:type="spellStart"/>
            <w:r>
              <w:rPr>
                <w:b/>
              </w:rPr>
              <w:t>Дорожкина</w:t>
            </w:r>
            <w:proofErr w:type="spellEnd"/>
            <w:r>
              <w:rPr>
                <w:b/>
              </w:rPr>
              <w:t xml:space="preserve"> Е.Е. 2022</w:t>
            </w:r>
          </w:p>
        </w:tc>
      </w:tr>
      <w:tr w:rsidR="00BF5CAE">
        <w:trPr>
          <w:trHeight w:val="212"/>
        </w:trPr>
        <w:tc>
          <w:tcPr>
            <w:tcW w:w="3231" w:type="dxa"/>
            <w:shd w:val="clear" w:color="auto" w:fill="auto"/>
          </w:tcPr>
          <w:p w:rsidR="00BF5CAE" w:rsidRDefault="00574972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                                    </w:t>
            </w:r>
          </w:p>
        </w:tc>
        <w:tc>
          <w:tcPr>
            <w:tcW w:w="400" w:type="dxa"/>
            <w:shd w:val="clear" w:color="auto" w:fill="auto"/>
          </w:tcPr>
          <w:p w:rsidR="00BF5CAE" w:rsidRDefault="00574972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:rsidR="00BF5CAE" w:rsidRDefault="00574972">
            <w:pPr>
              <w:widowControl w:val="0"/>
              <w:rPr>
                <w:b/>
                <w:color w:val="000000"/>
              </w:rPr>
            </w:pPr>
            <w:proofErr w:type="spellStart"/>
            <w:r>
              <w:rPr>
                <w:b/>
              </w:rPr>
              <w:t>Финуниверситет</w:t>
            </w:r>
            <w:proofErr w:type="spellEnd"/>
            <w:r>
              <w:rPr>
                <w:b/>
                <w:color w:val="000000"/>
              </w:rPr>
              <w:t>, 2022</w:t>
            </w:r>
          </w:p>
        </w:tc>
      </w:tr>
    </w:tbl>
    <w:p w:rsidR="00BF5CAE" w:rsidRDefault="00BF5CAE">
      <w:pPr>
        <w:pStyle w:val="af2"/>
        <w:ind w:firstLine="0"/>
        <w:jc w:val="center"/>
        <w:rPr>
          <w:rStyle w:val="10"/>
          <w:sz w:val="32"/>
          <w:szCs w:val="32"/>
        </w:rPr>
      </w:pPr>
    </w:p>
    <w:p w:rsidR="00BF5CAE" w:rsidRDefault="00BF5CAE">
      <w:pPr>
        <w:pStyle w:val="af2"/>
        <w:ind w:firstLine="0"/>
        <w:jc w:val="center"/>
        <w:rPr>
          <w:rStyle w:val="10"/>
          <w:sz w:val="32"/>
          <w:szCs w:val="32"/>
        </w:rPr>
      </w:pPr>
    </w:p>
    <w:p w:rsidR="00BF5CAE" w:rsidRDefault="00BF5CAE">
      <w:pPr>
        <w:pStyle w:val="af2"/>
        <w:ind w:firstLine="0"/>
        <w:jc w:val="center"/>
        <w:rPr>
          <w:rStyle w:val="10"/>
          <w:sz w:val="32"/>
          <w:szCs w:val="32"/>
        </w:rPr>
      </w:pPr>
    </w:p>
    <w:p w:rsidR="00BF5CAE" w:rsidRDefault="00BF5CAE">
      <w:pPr>
        <w:pStyle w:val="af2"/>
        <w:ind w:firstLine="0"/>
        <w:jc w:val="center"/>
        <w:rPr>
          <w:rStyle w:val="10"/>
          <w:sz w:val="32"/>
          <w:szCs w:val="32"/>
        </w:rPr>
      </w:pPr>
    </w:p>
    <w:p w:rsidR="00C7749C" w:rsidRDefault="00C7749C">
      <w:pPr>
        <w:pStyle w:val="af2"/>
        <w:ind w:firstLine="0"/>
        <w:jc w:val="center"/>
        <w:rPr>
          <w:rStyle w:val="10"/>
          <w:sz w:val="32"/>
          <w:szCs w:val="32"/>
        </w:rPr>
      </w:pPr>
    </w:p>
    <w:p w:rsidR="00BF5CAE" w:rsidRDefault="00574972">
      <w:pPr>
        <w:pStyle w:val="af2"/>
        <w:ind w:firstLine="0"/>
        <w:jc w:val="center"/>
        <w:rPr>
          <w:rStyle w:val="10"/>
          <w:sz w:val="32"/>
          <w:szCs w:val="32"/>
        </w:rPr>
      </w:pPr>
      <w:r>
        <w:rPr>
          <w:rStyle w:val="10"/>
          <w:sz w:val="32"/>
          <w:szCs w:val="32"/>
        </w:rPr>
        <w:lastRenderedPageBreak/>
        <w:t>Содержание</w:t>
      </w:r>
    </w:p>
    <w:p w:rsidR="00BF5CAE" w:rsidRDefault="00BF5CAE">
      <w:pPr>
        <w:pStyle w:val="af2"/>
        <w:ind w:firstLine="0"/>
        <w:rPr>
          <w:rStyle w:val="10"/>
          <w:sz w:val="32"/>
          <w:szCs w:val="32"/>
          <w:highlight w:val="yellow"/>
        </w:rPr>
      </w:pPr>
    </w:p>
    <w:tbl>
      <w:tblPr>
        <w:tblStyle w:val="af5"/>
        <w:tblW w:w="10030" w:type="dxa"/>
        <w:tblLayout w:type="fixed"/>
        <w:tblLook w:val="04A0" w:firstRow="1" w:lastRow="0" w:firstColumn="1" w:lastColumn="0" w:noHBand="0" w:noVBand="1"/>
      </w:tblPr>
      <w:tblGrid>
        <w:gridCol w:w="9356"/>
        <w:gridCol w:w="674"/>
      </w:tblGrid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left"/>
              <w:rPr>
                <w:rStyle w:val="10"/>
                <w:bCs/>
                <w:szCs w:val="28"/>
              </w:rPr>
            </w:pPr>
            <w:r>
              <w:rPr>
                <w:b w:val="0"/>
                <w:szCs w:val="28"/>
              </w:rPr>
              <w:t>1. Наименование дисциплины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/>
                <w:bCs/>
                <w:szCs w:val="28"/>
              </w:rPr>
              <w:t>4</w:t>
            </w:r>
          </w:p>
        </w:tc>
      </w:tr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both"/>
              <w:rPr>
                <w:rStyle w:val="10"/>
                <w:bCs/>
                <w:szCs w:val="28"/>
              </w:rPr>
            </w:pPr>
            <w:r>
              <w:rPr>
                <w:b w:val="0"/>
                <w:szCs w:val="28"/>
              </w:rPr>
              <w:t xml:space="preserve">2. Перечень планируемых результатов освоения образовательной программы (перечень компетенций)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BF5CAE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:rsidR="00BF5CAE" w:rsidRDefault="00BF5CAE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:rsidR="00BF5CAE" w:rsidRDefault="00BF5CAE"/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/>
                <w:bCs/>
                <w:szCs w:val="28"/>
              </w:rPr>
              <w:t>4</w:t>
            </w:r>
          </w:p>
        </w:tc>
      </w:tr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F5CAE" w:rsidRDefault="00574972">
            <w:pPr>
              <w:jc w:val="both"/>
              <w:rPr>
                <w:rStyle w:val="10"/>
                <w:b w:val="0"/>
                <w:szCs w:val="28"/>
              </w:rPr>
            </w:pPr>
            <w:r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/>
                <w:bCs/>
                <w:szCs w:val="28"/>
              </w:rPr>
              <w:t>6</w:t>
            </w:r>
          </w:p>
        </w:tc>
      </w:tr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BF5CAE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:rsidR="00BF5CAE" w:rsidRDefault="00BF5CAE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/>
                <w:bCs/>
                <w:szCs w:val="28"/>
              </w:rPr>
              <w:t>6</w:t>
            </w:r>
          </w:p>
        </w:tc>
      </w:tr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both"/>
              <w:rPr>
                <w:rStyle w:val="10"/>
                <w:bCs/>
                <w:szCs w:val="28"/>
              </w:rPr>
            </w:pPr>
            <w:r>
              <w:rPr>
                <w:b w:val="0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BF5CAE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:rsidR="00BF5CAE" w:rsidRDefault="00BF5CAE">
            <w:pPr>
              <w:jc w:val="right"/>
              <w:rPr>
                <w:sz w:val="28"/>
                <w:szCs w:val="28"/>
              </w:rPr>
            </w:pPr>
          </w:p>
          <w:p w:rsidR="00BF5CAE" w:rsidRDefault="0057497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keepNext/>
              <w:tabs>
                <w:tab w:val="right" w:leader="dot" w:pos="9480"/>
              </w:tabs>
              <w:outlineLvl w:val="0"/>
              <w:rPr>
                <w:rStyle w:val="10"/>
                <w:b w:val="0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5.1. Содержание дисциплины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/>
                <w:bCs/>
                <w:szCs w:val="28"/>
              </w:rPr>
              <w:t>6</w:t>
            </w:r>
          </w:p>
        </w:tc>
      </w:tr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left"/>
              <w:rPr>
                <w:rStyle w:val="10"/>
                <w:bCs/>
                <w:szCs w:val="28"/>
              </w:rPr>
            </w:pPr>
            <w:r>
              <w:rPr>
                <w:b w:val="0"/>
                <w:szCs w:val="28"/>
              </w:rPr>
              <w:t>5.2. Учебно-тематический план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/>
                <w:bCs/>
                <w:szCs w:val="28"/>
              </w:rPr>
              <w:t>8</w:t>
            </w:r>
          </w:p>
        </w:tc>
      </w:tr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ind w:right="-50"/>
              <w:rPr>
                <w:rStyle w:val="10"/>
                <w:b w:val="0"/>
                <w:szCs w:val="28"/>
              </w:rPr>
            </w:pPr>
            <w:r>
              <w:rPr>
                <w:bCs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/>
                <w:bCs/>
                <w:szCs w:val="28"/>
              </w:rPr>
              <w:t>9</w:t>
            </w:r>
          </w:p>
        </w:tc>
      </w:tr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BF5CAE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/>
                <w:bCs/>
                <w:szCs w:val="28"/>
              </w:rPr>
              <w:t>10</w:t>
            </w:r>
          </w:p>
        </w:tc>
      </w:tr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ind w:right="-5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BF5CAE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/>
                <w:bCs/>
                <w:szCs w:val="28"/>
              </w:rPr>
              <w:t>10</w:t>
            </w:r>
          </w:p>
        </w:tc>
      </w:tr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ind w:right="-5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/>
                <w:bCs/>
                <w:szCs w:val="28"/>
              </w:rPr>
              <w:t>11</w:t>
            </w:r>
          </w:p>
        </w:tc>
      </w:tr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ind w:right="-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BF5CAE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/>
                <w:bCs/>
                <w:szCs w:val="28"/>
              </w:rPr>
              <w:t>13</w:t>
            </w:r>
          </w:p>
        </w:tc>
      </w:tr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jc w:val="both"/>
              <w:rPr>
                <w:rStyle w:val="10"/>
                <w:b w:val="0"/>
                <w:szCs w:val="28"/>
              </w:rPr>
            </w:pPr>
            <w:r>
              <w:rPr>
                <w:rStyle w:val="10"/>
                <w:b w:val="0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  <w:p w:rsidR="00BF5CAE" w:rsidRDefault="00574972">
            <w:pPr>
              <w:jc w:val="both"/>
              <w:rPr>
                <w:rStyle w:val="10"/>
                <w:b w:val="0"/>
                <w:szCs w:val="28"/>
              </w:rPr>
            </w:pPr>
            <w:r>
              <w:rPr>
                <w:rStyle w:val="10"/>
                <w:b w:val="0"/>
                <w:szCs w:val="28"/>
              </w:rPr>
              <w:t>9. Перечень ресурсов информационно-телекоммуникационной сети интернет, необходимых для освоения дисциплины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BF5CAE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/>
                <w:bCs/>
                <w:szCs w:val="28"/>
              </w:rPr>
              <w:t>17</w:t>
            </w:r>
          </w:p>
          <w:p w:rsidR="00BF5CAE" w:rsidRDefault="00BF5CAE">
            <w:pPr>
              <w:rPr>
                <w:rStyle w:val="10"/>
                <w:b w:val="0"/>
                <w:szCs w:val="28"/>
              </w:rPr>
            </w:pPr>
          </w:p>
          <w:p w:rsidR="00BF5CAE" w:rsidRDefault="00574972">
            <w:pPr>
              <w:jc w:val="right"/>
              <w:rPr>
                <w:rStyle w:val="10"/>
                <w:b w:val="0"/>
                <w:szCs w:val="28"/>
              </w:rPr>
            </w:pPr>
            <w:r>
              <w:rPr>
                <w:rStyle w:val="10"/>
                <w:b w:val="0"/>
                <w:szCs w:val="28"/>
              </w:rPr>
              <w:t>19</w:t>
            </w:r>
          </w:p>
        </w:tc>
      </w:tr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BF5CAE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/>
                <w:bCs/>
                <w:szCs w:val="28"/>
              </w:rPr>
              <w:t>19</w:t>
            </w:r>
          </w:p>
        </w:tc>
      </w:tr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BF5CAE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</w:tc>
      </w:tr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BF5CAE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/>
                <w:bCs/>
                <w:szCs w:val="28"/>
              </w:rPr>
              <w:t>20</w:t>
            </w:r>
          </w:p>
          <w:p w:rsidR="00BF5CAE" w:rsidRDefault="00BF5CAE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:rsidR="00BF5CAE" w:rsidRDefault="00BF5CAE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</w:tc>
      </w:tr>
      <w:tr w:rsidR="00BF5CAE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574972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F5CAE" w:rsidRDefault="00BF5CAE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rPr>
                <w:rStyle w:val="10"/>
                <w:bCs/>
                <w:szCs w:val="28"/>
              </w:rPr>
            </w:pPr>
          </w:p>
          <w:p w:rsidR="00BF5CAE" w:rsidRDefault="00574972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/>
                <w:bCs/>
                <w:szCs w:val="28"/>
              </w:rPr>
              <w:t>20</w:t>
            </w:r>
          </w:p>
        </w:tc>
      </w:tr>
    </w:tbl>
    <w:p w:rsidR="00BF5CAE" w:rsidRDefault="00574972">
      <w:pPr>
        <w:rPr>
          <w:rStyle w:val="10"/>
          <w:sz w:val="32"/>
          <w:szCs w:val="32"/>
        </w:rPr>
      </w:pPr>
      <w:r>
        <w:br w:type="page"/>
      </w:r>
    </w:p>
    <w:p w:rsidR="00BF5CAE" w:rsidRDefault="00574972">
      <w:pPr>
        <w:pStyle w:val="1"/>
        <w:numPr>
          <w:ilvl w:val="0"/>
          <w:numId w:val="7"/>
        </w:numPr>
        <w:tabs>
          <w:tab w:val="right" w:leader="dot" w:pos="9480"/>
        </w:tabs>
        <w:spacing w:line="360" w:lineRule="auto"/>
        <w:jc w:val="left"/>
        <w:rPr>
          <w:szCs w:val="28"/>
        </w:rPr>
      </w:pPr>
      <w:r>
        <w:rPr>
          <w:szCs w:val="28"/>
        </w:rPr>
        <w:lastRenderedPageBreak/>
        <w:t>Наименование дисциплины</w:t>
      </w:r>
    </w:p>
    <w:p w:rsidR="00BF5CAE" w:rsidRDefault="00574972">
      <w:r>
        <w:rPr>
          <w:bCs/>
          <w:sz w:val="28"/>
          <w:szCs w:val="28"/>
        </w:rPr>
        <w:t>Страхование в системах управления рисками топливно-энергетического комплекса</w:t>
      </w:r>
    </w:p>
    <w:p w:rsidR="00BF5CAE" w:rsidRDefault="00574972">
      <w:pPr>
        <w:pStyle w:val="1"/>
        <w:numPr>
          <w:ilvl w:val="0"/>
          <w:numId w:val="7"/>
        </w:numPr>
        <w:tabs>
          <w:tab w:val="right" w:leader="dot" w:pos="9480"/>
        </w:tabs>
        <w:jc w:val="both"/>
        <w:rPr>
          <w:szCs w:val="28"/>
        </w:rPr>
      </w:pPr>
      <w:r>
        <w:rPr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:rsidR="00BF5CAE" w:rsidRDefault="00BF5CAE">
      <w:pPr>
        <w:jc w:val="right"/>
      </w:pPr>
    </w:p>
    <w:tbl>
      <w:tblPr>
        <w:tblStyle w:val="af5"/>
        <w:tblW w:w="10030" w:type="dxa"/>
        <w:tblLayout w:type="fixed"/>
        <w:tblLook w:val="04A0" w:firstRow="1" w:lastRow="0" w:firstColumn="1" w:lastColumn="0" w:noHBand="0" w:noVBand="1"/>
      </w:tblPr>
      <w:tblGrid>
        <w:gridCol w:w="988"/>
        <w:gridCol w:w="2694"/>
        <w:gridCol w:w="2693"/>
        <w:gridCol w:w="3655"/>
      </w:tblGrid>
      <w:tr w:rsidR="00BF5CAE">
        <w:tc>
          <w:tcPr>
            <w:tcW w:w="987" w:type="dxa"/>
          </w:tcPr>
          <w:p w:rsidR="00BF5CAE" w:rsidRDefault="00574972">
            <w:pPr>
              <w:tabs>
                <w:tab w:val="left" w:pos="540"/>
              </w:tabs>
              <w:contextualSpacing/>
              <w:jc w:val="both"/>
            </w:pPr>
            <w:r>
              <w:t>Код компетенции</w:t>
            </w:r>
          </w:p>
        </w:tc>
        <w:tc>
          <w:tcPr>
            <w:tcW w:w="2694" w:type="dxa"/>
          </w:tcPr>
          <w:p w:rsidR="00BF5CAE" w:rsidRDefault="00574972">
            <w:pPr>
              <w:tabs>
                <w:tab w:val="left" w:pos="540"/>
              </w:tabs>
              <w:contextualSpacing/>
              <w:jc w:val="both"/>
            </w:pPr>
            <w:r>
              <w:t>Наименование компетенции</w:t>
            </w:r>
          </w:p>
        </w:tc>
        <w:tc>
          <w:tcPr>
            <w:tcW w:w="2693" w:type="dxa"/>
          </w:tcPr>
          <w:p w:rsidR="00BF5CAE" w:rsidRDefault="00574972">
            <w:pPr>
              <w:tabs>
                <w:tab w:val="left" w:pos="540"/>
              </w:tabs>
              <w:contextualSpacing/>
              <w:jc w:val="both"/>
            </w:pPr>
            <w:r>
              <w:t>Индикаторы достижения компетенции</w:t>
            </w:r>
          </w:p>
        </w:tc>
        <w:tc>
          <w:tcPr>
            <w:tcW w:w="3655" w:type="dxa"/>
          </w:tcPr>
          <w:p w:rsidR="00BF5CAE" w:rsidRDefault="00574972">
            <w:pPr>
              <w:tabs>
                <w:tab w:val="left" w:pos="540"/>
              </w:tabs>
              <w:contextualSpacing/>
              <w:jc w:val="both"/>
            </w:pPr>
            <w: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BF5CAE">
        <w:tc>
          <w:tcPr>
            <w:tcW w:w="987" w:type="dxa"/>
          </w:tcPr>
          <w:p w:rsidR="00BF5CAE" w:rsidRDefault="00574972">
            <w:pPr>
              <w:tabs>
                <w:tab w:val="left" w:pos="540"/>
              </w:tabs>
              <w:contextualSpacing/>
              <w:jc w:val="both"/>
            </w:pPr>
            <w:r>
              <w:t>ПК-4</w:t>
            </w:r>
          </w:p>
        </w:tc>
        <w:tc>
          <w:tcPr>
            <w:tcW w:w="2694" w:type="dxa"/>
          </w:tcPr>
          <w:p w:rsidR="00BF5CAE" w:rsidRDefault="00574972">
            <w:pPr>
              <w:contextualSpacing/>
              <w:jc w:val="both"/>
            </w:pPr>
            <w:r>
              <w:t>Способность разрабатывать, и применять актуарные модели с использованием статистических баз данных, математического аппарата для управления тарифной политикой, формирования страховых резервов, адекватных страховым обязательствам, регулирования платёжеспособности страховой организации; разрабатывать и внедрять модели и методы комплексного анализа страхового бизнеса, рейтинговой оценки функционирования и прогноза развития страховых компаний</w:t>
            </w:r>
          </w:p>
        </w:tc>
        <w:tc>
          <w:tcPr>
            <w:tcW w:w="2693" w:type="dxa"/>
          </w:tcPr>
          <w:p w:rsidR="00BF5CAE" w:rsidRDefault="00574972">
            <w:r>
              <w:t>1.Разрабатывает и применяет актуарные модели с использованием статистических баз данных, математического аппарата для управления тарифной политикой, формирования страховых резервов, адекватных страховым обязательствам, регулирования платежеспособности страховой организации</w:t>
            </w:r>
          </w:p>
          <w:p w:rsidR="00BF5CAE" w:rsidRDefault="00BF5CAE"/>
          <w:p w:rsidR="00BF5CAE" w:rsidRDefault="00BF5CAE"/>
          <w:p w:rsidR="00BF5CAE" w:rsidRDefault="00574972">
            <w:r>
              <w:t>2. Разрабатывает и внедряет модели и методы комплексного анализа страхового бизнеса, рейтинговой оценки функционирования и прогноза развития страховых компаний</w:t>
            </w:r>
          </w:p>
          <w:p w:rsidR="00BF5CAE" w:rsidRDefault="00BF5CAE"/>
        </w:tc>
        <w:tc>
          <w:tcPr>
            <w:tcW w:w="3655" w:type="dxa"/>
          </w:tcPr>
          <w:p w:rsidR="00BF5CAE" w:rsidRDefault="00574972">
            <w:r>
              <w:t>- знать математические методики для управления тарифной политики и основы актуарных расчетов; законодательные основы формирования страховых резервов и требования к платежеспособности страховых предприятий</w:t>
            </w:r>
          </w:p>
          <w:p w:rsidR="00BF5CAE" w:rsidRDefault="00574972">
            <w:r>
              <w:t>- уметь разрабатывать актуарные модели с использованием статистических баз данных, математического аппарата для управления тарифной политикой, уметь формировать страховые резервы адекватные страховым обязательствам в соответствии с требованиями к платежеспособности страховой организации</w:t>
            </w:r>
          </w:p>
          <w:p w:rsidR="00BF5CAE" w:rsidRDefault="00574972">
            <w:r>
              <w:t>- знать модели и методы комплексного анализа страхового бизнеса, рейтинговой оценки функционирования и прогноза развития страховых компаний</w:t>
            </w:r>
          </w:p>
          <w:p w:rsidR="00BF5CAE" w:rsidRDefault="00574972">
            <w:r>
              <w:t>- уметь разрабатывать и внедрять модели и методы комплексного анализа страхового бизнеса, рейтинговой оценки функционирования и прогноза развития страховых компаний</w:t>
            </w:r>
          </w:p>
        </w:tc>
      </w:tr>
      <w:tr w:rsidR="00BF5CAE">
        <w:tc>
          <w:tcPr>
            <w:tcW w:w="987" w:type="dxa"/>
          </w:tcPr>
          <w:p w:rsidR="00BF5CAE" w:rsidRDefault="00574972">
            <w:pPr>
              <w:tabs>
                <w:tab w:val="left" w:pos="540"/>
              </w:tabs>
              <w:contextualSpacing/>
              <w:jc w:val="both"/>
            </w:pPr>
            <w:r>
              <w:t>ПК-5</w:t>
            </w:r>
          </w:p>
        </w:tc>
        <w:tc>
          <w:tcPr>
            <w:tcW w:w="2694" w:type="dxa"/>
          </w:tcPr>
          <w:p w:rsidR="00BF5CAE" w:rsidRDefault="00574972">
            <w:pPr>
              <w:contextualSpacing/>
              <w:jc w:val="both"/>
            </w:pPr>
            <w:r>
              <w:t xml:space="preserve">Способность управлять тарифной политикой, денежным оборотом, инвестиционной политикой, финансовым результатом и состоянием страховых организаций с </w:t>
            </w:r>
            <w:r>
              <w:lastRenderedPageBreak/>
              <w:t>использованием информационно-коммуникационных технологий: регулировать финансовый потенциал страховой организации; оценивать и регулировать платежеспособность российских и зарубежных страховых организаций на международном страховом рынке</w:t>
            </w:r>
          </w:p>
        </w:tc>
        <w:tc>
          <w:tcPr>
            <w:tcW w:w="2693" w:type="dxa"/>
          </w:tcPr>
          <w:p w:rsidR="00BF5CAE" w:rsidRDefault="00574972">
            <w:r>
              <w:lastRenderedPageBreak/>
              <w:t xml:space="preserve">1. Управляет тарифной политикой, денежным оборотом, инвестиционной политикой, финансовым результатом и состоянием страховых организаций с </w:t>
            </w:r>
            <w:r>
              <w:lastRenderedPageBreak/>
              <w:t>использованием информационно-коммуникационных технологий</w:t>
            </w:r>
          </w:p>
          <w:p w:rsidR="00BF5CAE" w:rsidRDefault="00BF5CAE"/>
          <w:p w:rsidR="00BF5CAE" w:rsidRDefault="00574972">
            <w:r>
              <w:t>2. Регулирует финансовый потенциал страховой организации: оценивает и регулирует платежеспособность российских и зарубежных страховых организаций на международном страховом рынке</w:t>
            </w:r>
          </w:p>
        </w:tc>
        <w:tc>
          <w:tcPr>
            <w:tcW w:w="3655" w:type="dxa"/>
          </w:tcPr>
          <w:p w:rsidR="00BF5CAE" w:rsidRDefault="00574972">
            <w:pPr>
              <w:jc w:val="both"/>
            </w:pPr>
            <w:r>
              <w:lastRenderedPageBreak/>
              <w:t>- знать информационно-коммуникативные технологии, особенности формирования тарифной и инвестиционной политики страховой организации политики</w:t>
            </w:r>
          </w:p>
          <w:p w:rsidR="00BF5CAE" w:rsidRDefault="00574972">
            <w:r>
              <w:t xml:space="preserve"> - уметь управлять тарифной политикой, денежным оборотом, инвестиционной политикой, </w:t>
            </w:r>
            <w:r>
              <w:lastRenderedPageBreak/>
              <w:t>финансовым результатом и состоянием страховых организаций с использованием информационно-коммуникационных технологий</w:t>
            </w:r>
          </w:p>
          <w:p w:rsidR="00BF5CAE" w:rsidRDefault="00574972">
            <w:r>
              <w:t>- знать способы регулирования финансового потенциал страховой организации</w:t>
            </w:r>
          </w:p>
          <w:p w:rsidR="00BF5CAE" w:rsidRDefault="00574972">
            <w:r>
              <w:t>- уметь регулировать финансовый потенциал страховой организации, оценивать и регулировать платежеспособность российских и зарубежных страховых организаций на международном страховом рынке</w:t>
            </w:r>
          </w:p>
        </w:tc>
      </w:tr>
    </w:tbl>
    <w:p w:rsidR="00BF5CAE" w:rsidRDefault="00BF5CAE">
      <w:pPr>
        <w:rPr>
          <w:sz w:val="28"/>
          <w:szCs w:val="28"/>
        </w:rPr>
      </w:pPr>
    </w:p>
    <w:p w:rsidR="00BF5CAE" w:rsidRDefault="00574972">
      <w:pPr>
        <w:pStyle w:val="1"/>
        <w:numPr>
          <w:ilvl w:val="0"/>
          <w:numId w:val="7"/>
        </w:numPr>
        <w:tabs>
          <w:tab w:val="right" w:leader="dot" w:pos="9480"/>
        </w:tabs>
        <w:jc w:val="left"/>
        <w:rPr>
          <w:szCs w:val="28"/>
        </w:rPr>
      </w:pPr>
      <w:bookmarkStart w:id="1" w:name="_Toc327475856"/>
      <w:r>
        <w:rPr>
          <w:szCs w:val="28"/>
        </w:rPr>
        <w:t>Место дисциплины в структуре образовательной программы</w:t>
      </w:r>
      <w:bookmarkEnd w:id="1"/>
    </w:p>
    <w:p w:rsidR="00BF5CAE" w:rsidRDefault="00BF5CAE">
      <w:pPr>
        <w:jc w:val="both"/>
      </w:pPr>
    </w:p>
    <w:p w:rsidR="00BF5CAE" w:rsidRDefault="0057497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«Страхование в системах управления рисками топливно-энергетического комплекса» относится к модулю дисциплин по выбору, направление подготовки 38.04.08 "Финансы и кредит", направленность программы магистратуры «Страховой бизнес».</w:t>
      </w:r>
    </w:p>
    <w:p w:rsidR="00BF5CAE" w:rsidRDefault="00574972">
      <w:pPr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Дисциплина нацелена на формирование у будущих магистров современных знаний в управления рисками </w:t>
      </w:r>
      <w:r>
        <w:rPr>
          <w:sz w:val="28"/>
          <w:szCs w:val="28"/>
        </w:rPr>
        <w:t>топливно-энергетического комплекса</w:t>
      </w:r>
      <w:r>
        <w:rPr>
          <w:bCs/>
          <w:sz w:val="28"/>
          <w:szCs w:val="28"/>
        </w:rPr>
        <w:t xml:space="preserve"> с помощью страхования с целью максимизации эффективности управления организацией и регулирования финансового потенциала страховой организации.</w:t>
      </w:r>
    </w:p>
    <w:p w:rsidR="00BF5CAE" w:rsidRDefault="00BF5CAE">
      <w:pPr>
        <w:ind w:firstLine="360"/>
        <w:jc w:val="both"/>
        <w:rPr>
          <w:sz w:val="28"/>
          <w:szCs w:val="28"/>
        </w:rPr>
      </w:pPr>
    </w:p>
    <w:p w:rsidR="00BF5CAE" w:rsidRDefault="00574972">
      <w:pPr>
        <w:pStyle w:val="1"/>
        <w:numPr>
          <w:ilvl w:val="0"/>
          <w:numId w:val="0"/>
        </w:numPr>
        <w:ind w:left="360"/>
        <w:jc w:val="both"/>
      </w:pPr>
      <w:r>
        <w:t xml:space="preserve">4.Объем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BF5CAE" w:rsidRDefault="00574972">
      <w:pPr>
        <w:jc w:val="right"/>
      </w:pPr>
      <w:r>
        <w:t xml:space="preserve">Таблица </w:t>
      </w:r>
      <w:r w:rsidR="00C7749C">
        <w:t>1</w:t>
      </w:r>
    </w:p>
    <w:tbl>
      <w:tblPr>
        <w:tblW w:w="98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98"/>
        <w:gridCol w:w="1843"/>
        <w:gridCol w:w="2269"/>
      </w:tblGrid>
      <w:tr w:rsidR="00BF5CAE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pStyle w:val="af2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BF5CAE" w:rsidRDefault="00574972">
            <w:pPr>
              <w:widowControl w:val="0"/>
              <w:jc w:val="center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6 модуль, </w:t>
            </w:r>
          </w:p>
          <w:p w:rsidR="00BF5CAE" w:rsidRDefault="00574972">
            <w:pPr>
              <w:widowControl w:val="0"/>
              <w:jc w:val="center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b/>
              </w:rPr>
              <w:t>(в часах)</w:t>
            </w:r>
          </w:p>
        </w:tc>
      </w:tr>
      <w:tr w:rsidR="00BF5CAE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3/108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  <w:tr w:rsidR="00BF5CAE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BF5CAE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Лекции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pStyle w:val="2"/>
              <w:widowControl w:val="0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pStyle w:val="2"/>
              <w:widowControl w:val="0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F5CAE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pStyle w:val="2"/>
              <w:widowControl w:val="0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pStyle w:val="2"/>
              <w:widowControl w:val="0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BF5CAE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pStyle w:val="2"/>
              <w:widowControl w:val="0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pStyle w:val="2"/>
              <w:widowControl w:val="0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BF5CAE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</w:tr>
      <w:tr w:rsidR="00BF5CAE"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</w:tr>
    </w:tbl>
    <w:p w:rsidR="00BF5CAE" w:rsidRDefault="00BF5CAE">
      <w:pPr>
        <w:spacing w:line="360" w:lineRule="auto"/>
        <w:rPr>
          <w:b/>
          <w:sz w:val="32"/>
          <w:szCs w:val="32"/>
        </w:rPr>
      </w:pPr>
    </w:p>
    <w:p w:rsidR="00BF5CAE" w:rsidRDefault="00574972">
      <w:pPr>
        <w:pStyle w:val="1"/>
        <w:numPr>
          <w:ilvl w:val="0"/>
          <w:numId w:val="3"/>
        </w:numPr>
        <w:tabs>
          <w:tab w:val="right" w:leader="dot" w:pos="9480"/>
        </w:tabs>
        <w:jc w:val="both"/>
        <w:rPr>
          <w:szCs w:val="28"/>
        </w:rPr>
      </w:pPr>
      <w:bookmarkStart w:id="2" w:name="_Toc327475858"/>
      <w:r>
        <w:rPr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"/>
    </w:p>
    <w:p w:rsidR="00BF5CAE" w:rsidRDefault="00BF5CAE"/>
    <w:p w:rsidR="00BF5CAE" w:rsidRDefault="00574972">
      <w:pPr>
        <w:pStyle w:val="af2"/>
        <w:keepNext/>
        <w:numPr>
          <w:ilvl w:val="1"/>
          <w:numId w:val="3"/>
        </w:numPr>
        <w:tabs>
          <w:tab w:val="right" w:leader="dot" w:pos="9480"/>
        </w:tabs>
        <w:outlineLvl w:val="0"/>
        <w:rPr>
          <w:b/>
          <w:bCs/>
          <w:sz w:val="28"/>
          <w:szCs w:val="28"/>
        </w:rPr>
      </w:pPr>
      <w:bookmarkStart w:id="3" w:name="_Toc327475859"/>
      <w:r>
        <w:rPr>
          <w:b/>
          <w:bCs/>
          <w:sz w:val="28"/>
          <w:szCs w:val="28"/>
        </w:rPr>
        <w:lastRenderedPageBreak/>
        <w:t>Содержание дисциплины</w:t>
      </w:r>
      <w:bookmarkEnd w:id="3"/>
    </w:p>
    <w:p w:rsidR="00BF5CAE" w:rsidRDefault="00BF5CAE"/>
    <w:p w:rsidR="00BF5CAE" w:rsidRDefault="00574972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Система управления рисками топливно-энергетического комплекса в ESG подходе.</w:t>
      </w:r>
    </w:p>
    <w:p w:rsidR="00BF5CAE" w:rsidRDefault="00574972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Идентификация и оценка рисков топливно-энергетического комплекса и их классификация. Риски в ESG и особенности их выявления. Критерии оценки страхователя ESG, как метод повышения инвестиционной привлекательности и финансовой устойчивости страховой организации. Методы улучшения критериев ESG ТЭК и роль страхования в этом. Построение карты рисков ТЭК. Построение современной системы управления рисками в топливно-энергетических комплексах: стратегические цели, организационная структура, методы оценки, контроля и совершенствования. Формирование страховой и перестраховочной защиты предприятий ТЭК. </w:t>
      </w:r>
      <w:proofErr w:type="spellStart"/>
      <w:r>
        <w:rPr>
          <w:bCs/>
          <w:sz w:val="28"/>
          <w:szCs w:val="28"/>
        </w:rPr>
        <w:t>Кэптивные</w:t>
      </w:r>
      <w:proofErr w:type="spellEnd"/>
      <w:r>
        <w:rPr>
          <w:bCs/>
          <w:sz w:val="28"/>
          <w:szCs w:val="28"/>
        </w:rPr>
        <w:t xml:space="preserve"> страховые компании, их роль в ТЭК, плюсы и минусы. </w:t>
      </w:r>
      <w:proofErr w:type="spellStart"/>
      <w:r>
        <w:rPr>
          <w:bCs/>
          <w:sz w:val="28"/>
          <w:szCs w:val="28"/>
        </w:rPr>
        <w:t>Кэптивные</w:t>
      </w:r>
      <w:proofErr w:type="spellEnd"/>
      <w:r>
        <w:rPr>
          <w:bCs/>
          <w:sz w:val="28"/>
          <w:szCs w:val="28"/>
        </w:rPr>
        <w:t xml:space="preserve"> перестраховочные компании: возможные плюсы и минусы для ТЭК. Оптимальная страховая и перестраховочная защита ТЭК при наличии </w:t>
      </w:r>
      <w:proofErr w:type="spellStart"/>
      <w:r>
        <w:rPr>
          <w:bCs/>
          <w:sz w:val="28"/>
          <w:szCs w:val="28"/>
        </w:rPr>
        <w:t>кэптивных</w:t>
      </w:r>
      <w:proofErr w:type="spellEnd"/>
      <w:r>
        <w:rPr>
          <w:bCs/>
          <w:sz w:val="28"/>
          <w:szCs w:val="28"/>
        </w:rPr>
        <w:t xml:space="preserve"> страховых и/или перестраховочных компаний.</w:t>
      </w:r>
    </w:p>
    <w:p w:rsidR="00BF5CAE" w:rsidRDefault="00574972">
      <w:pPr>
        <w:spacing w:line="276" w:lineRule="auto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Тема 2. Страхование имущественных рисков </w:t>
      </w:r>
      <w:bookmarkStart w:id="4" w:name="_Hlk120838046"/>
      <w:r>
        <w:rPr>
          <w:b/>
          <w:sz w:val="28"/>
          <w:szCs w:val="28"/>
        </w:rPr>
        <w:t>топливно-энергетического комплекса</w:t>
      </w:r>
      <w:bookmarkEnd w:id="4"/>
    </w:p>
    <w:p w:rsidR="00BF5CAE" w:rsidRDefault="00574972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страхования имущества. Существенные условия договора страхования</w:t>
      </w:r>
      <w:r>
        <w:t xml:space="preserve"> </w:t>
      </w:r>
      <w:r>
        <w:rPr>
          <w:bCs/>
          <w:sz w:val="28"/>
          <w:szCs w:val="28"/>
        </w:rPr>
        <w:t>топливно-энергетического комплекса. Страхование оборудования по добыче нефти и газа. Новации в страховании имущества предприятий ТЭК. Сущность и принципы страхования гражданской ответственности топливно-энергетического комплекса. Возможности страхования ущерба, нанесенного окружающей среде в зависимости от типа промышленности в ТЭК. Доминирующие причины аварий по видам топливно-энергетического комплекса. Страховые интересы ТЭК. Особенности формирования резервов страховой компании с преобладанием в портфеле организаций топливно-энергетического комплекса. Превентивные мероприятия, профилактика в топливно-энергетическом комплексе с участием страховщиков. Международные и российские кейсы по экологическому страхованию ТЭК. Анализ значимых аварий со значительным экологическим ущербом. Способы управления экологическим риском топливно-энергетического комплекса.</w:t>
      </w:r>
    </w:p>
    <w:p w:rsidR="00BF5CAE" w:rsidRDefault="00574972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Страхование </w:t>
      </w:r>
      <w:bookmarkStart w:id="5" w:name="_Hlk120838256"/>
      <w:r>
        <w:rPr>
          <w:b/>
          <w:sz w:val="28"/>
          <w:szCs w:val="28"/>
        </w:rPr>
        <w:t>работников топливно-энергетического комплекса</w:t>
      </w:r>
      <w:bookmarkEnd w:id="5"/>
      <w:r>
        <w:rPr>
          <w:b/>
          <w:sz w:val="28"/>
          <w:szCs w:val="28"/>
        </w:rPr>
        <w:t>.</w:t>
      </w:r>
    </w:p>
    <w:p w:rsidR="00BF5CAE" w:rsidRDefault="00574972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Обязательные и добровольные виды страхования работников топливно-энергетического комплекса. Коллективное и индивидуальное страхование работников топливно-энергетического комплекса: целесообразность применения в разных ситуациях. Государственное страхование от несчастных случаев. Страхование от профессиональных заболеваний. Возможности отнесения расходов предприятия на личное страхование работников на себестоимость. Определение </w:t>
      </w:r>
      <w:r>
        <w:rPr>
          <w:bCs/>
          <w:sz w:val="28"/>
          <w:szCs w:val="28"/>
        </w:rPr>
        <w:lastRenderedPageBreak/>
        <w:t>степени утраты трудоспособности работников топливно-энергетического комплекса для целей страхования. Программы страхования работников топливно-энергетического комплекса как фактор повышения конкурентоспособности организации.</w:t>
      </w:r>
    </w:p>
    <w:p w:rsidR="00BF5CAE" w:rsidRDefault="00574972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Вмененное страхование характерное для топливно-энергетического комплекса.</w:t>
      </w:r>
    </w:p>
    <w:p w:rsidR="00BF5CAE" w:rsidRDefault="00574972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Законодательная база по видам вмененного страхования для топливно-энергетического комплекса. Виды вмененного страхования топливно-энергетического комплекса по направлениям деятельности.  Страхование ответственности зарегистрированного в Российской Федерации или плавающего под флагом иностранного государства собственника судна, перевозящего нефть. Страхование гражданской ответственности системного оператора и иных субъектов оперативно-диспетчерского управления в технологически изолированных территориальных электро</w:t>
      </w:r>
      <w:r>
        <w:rPr>
          <w:bCs/>
          <w:sz w:val="28"/>
          <w:szCs w:val="28"/>
        </w:rPr>
        <w:noBreakHyphen/>
        <w:t xml:space="preserve"> энергетических системах за причинение ущерба субъектам электроэнергетики, потребителям электрической энергии. Страхование имущества собственника системы газоснабжения, связанное с риском причинения ущерба имуществу вследствие непреодолимой силы. Страхование гражданской ответственности эксплуатирующей организации за причинение вреда вследствие радиационного воздействия. Страхование гражданской ответственности субъектов топливно-энергетического комплекса, владеющих на праве собственности или ином законном праве объектами топливно-энергетического комплекса, которые отнесены к объектам высокой категории опасности, за причинение вреда жизни, здоровью или имуществу третьих лиц в результате аварии на объекте топливно-энергетического комплекса, возникшей в связи с террористическим актом или диверсией. Страхование на случай причинения эксплуатирующей организацией вреда окружающей среде, в том числе водным биоресурсам, жизни, здоровью и имуществу граждан, имуществу юридических лиц в результате разлива нефти и нефтепродуктов. </w:t>
      </w:r>
    </w:p>
    <w:p w:rsidR="00BF5CAE" w:rsidRDefault="00574972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Распределение рисков и выплат среди страховщиков и перестраховщиков в урегулировании убытков </w:t>
      </w:r>
      <w:bookmarkStart w:id="6" w:name="_Hlk120824973"/>
      <w:r>
        <w:rPr>
          <w:b/>
          <w:sz w:val="28"/>
          <w:szCs w:val="28"/>
        </w:rPr>
        <w:t>топливно-энергетического комплекса</w:t>
      </w:r>
      <w:bookmarkEnd w:id="6"/>
      <w:r>
        <w:rPr>
          <w:b/>
          <w:sz w:val="28"/>
          <w:szCs w:val="28"/>
        </w:rPr>
        <w:t>.</w:t>
      </w:r>
    </w:p>
    <w:p w:rsidR="00BF5CAE" w:rsidRDefault="00574972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урегулирования убытков при участии </w:t>
      </w:r>
      <w:proofErr w:type="spellStart"/>
      <w:r>
        <w:rPr>
          <w:bCs/>
          <w:sz w:val="28"/>
          <w:szCs w:val="28"/>
        </w:rPr>
        <w:t>кэптивных</w:t>
      </w:r>
      <w:proofErr w:type="spellEnd"/>
      <w:r>
        <w:rPr>
          <w:bCs/>
          <w:sz w:val="28"/>
          <w:szCs w:val="28"/>
        </w:rPr>
        <w:t xml:space="preserve"> страховых и перестраховочных компаний. Особенности урегулирования убытков при участии иностранных страховых и перестраховочных компаний. Методика определения страхового ущерба в отношении различных страховых интересов. Особенности урегулирования убытков по страхованию специфических рисков топливно-энергетического комплекса. Новации в урегулировании убытков, в том числе роль искусственного интеллекта в анализе страховых случаев. Право страховщика на суброгацию. Роль страхования рисков топливно-энергетического комплекса для </w:t>
      </w:r>
      <w:r>
        <w:rPr>
          <w:bCs/>
          <w:sz w:val="28"/>
          <w:szCs w:val="28"/>
        </w:rPr>
        <w:lastRenderedPageBreak/>
        <w:t xml:space="preserve">российской экономики. Методы оптимизации урегулирования убытков со стороны страховщика. Методы оптимизации урегулирования убытков со стороны страхователя. </w:t>
      </w:r>
    </w:p>
    <w:p w:rsidR="00BF5CAE" w:rsidRDefault="00574972">
      <w:pPr>
        <w:pStyle w:val="1"/>
        <w:numPr>
          <w:ilvl w:val="1"/>
          <w:numId w:val="3"/>
        </w:numPr>
        <w:tabs>
          <w:tab w:val="right" w:leader="dot" w:pos="9480"/>
        </w:tabs>
        <w:jc w:val="left"/>
        <w:rPr>
          <w:szCs w:val="28"/>
        </w:rPr>
      </w:pPr>
      <w:bookmarkStart w:id="7" w:name="_Toc327475860"/>
      <w:r>
        <w:rPr>
          <w:szCs w:val="28"/>
        </w:rPr>
        <w:t>Учебно-тематический план</w:t>
      </w:r>
      <w:bookmarkEnd w:id="7"/>
    </w:p>
    <w:p w:rsidR="00BF5CAE" w:rsidRDefault="00BF5CAE"/>
    <w:p w:rsidR="00BF5CAE" w:rsidRDefault="0057497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Направление подготовки 38.03.01 "Экономика", образовательная программа </w:t>
      </w:r>
      <w:proofErr w:type="spellStart"/>
      <w:r>
        <w:rPr>
          <w:b/>
          <w:sz w:val="28"/>
          <w:szCs w:val="28"/>
        </w:rPr>
        <w:t>бакалавриата</w:t>
      </w:r>
      <w:proofErr w:type="spellEnd"/>
      <w:r>
        <w:rPr>
          <w:b/>
          <w:sz w:val="28"/>
          <w:szCs w:val="28"/>
        </w:rPr>
        <w:t xml:space="preserve"> «Экономика и финансы», профиль «Управление финансовыми рисками и страхование»</w:t>
      </w:r>
    </w:p>
    <w:p w:rsidR="00BF5CAE" w:rsidRDefault="00BF5CAE">
      <w:pPr>
        <w:jc w:val="right"/>
      </w:pPr>
    </w:p>
    <w:p w:rsidR="00BF5CAE" w:rsidRDefault="00BF5CAE">
      <w:pPr>
        <w:jc w:val="right"/>
      </w:pPr>
    </w:p>
    <w:p w:rsidR="00BF5CAE" w:rsidRDefault="00574972">
      <w:pPr>
        <w:jc w:val="right"/>
      </w:pPr>
      <w:r>
        <w:t xml:space="preserve">Таблица </w:t>
      </w:r>
      <w:r w:rsidR="00C7749C">
        <w:t>2</w:t>
      </w:r>
    </w:p>
    <w:tbl>
      <w:tblPr>
        <w:tblW w:w="1015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"/>
        <w:gridCol w:w="2204"/>
        <w:gridCol w:w="706"/>
        <w:gridCol w:w="886"/>
        <w:gridCol w:w="886"/>
        <w:gridCol w:w="1553"/>
        <w:gridCol w:w="1639"/>
        <w:gridCol w:w="1941"/>
      </w:tblGrid>
      <w:tr w:rsidR="00BF5CAE">
        <w:tc>
          <w:tcPr>
            <w:tcW w:w="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BF5CAE" w:rsidRDefault="00BF5CAE">
            <w:pPr>
              <w:widowControl w:val="0"/>
              <w:tabs>
                <w:tab w:val="right" w:pos="851"/>
              </w:tabs>
            </w:pPr>
          </w:p>
        </w:tc>
        <w:tc>
          <w:tcPr>
            <w:tcW w:w="2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Наименование тем 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Трудоемкость в часах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Формы текущего контроля успеваемости</w:t>
            </w:r>
          </w:p>
        </w:tc>
      </w:tr>
      <w:tr w:rsidR="00BF5CAE">
        <w:tc>
          <w:tcPr>
            <w:tcW w:w="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BF5CAE">
            <w:pPr>
              <w:widowControl w:val="0"/>
              <w:tabs>
                <w:tab w:val="right" w:pos="851"/>
              </w:tabs>
            </w:pPr>
          </w:p>
        </w:tc>
        <w:tc>
          <w:tcPr>
            <w:tcW w:w="2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BF5CAE">
            <w:pPr>
              <w:widowControl w:val="0"/>
              <w:tabs>
                <w:tab w:val="right" w:pos="851"/>
              </w:tabs>
            </w:pPr>
          </w:p>
        </w:tc>
        <w:tc>
          <w:tcPr>
            <w:tcW w:w="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Всего</w:t>
            </w:r>
          </w:p>
        </w:tc>
        <w:tc>
          <w:tcPr>
            <w:tcW w:w="3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Аудиторная работа</w:t>
            </w: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proofErr w:type="spellStart"/>
            <w:r>
              <w:t>Самостоятель-ная</w:t>
            </w:r>
            <w:proofErr w:type="spellEnd"/>
            <w:r>
              <w:t xml:space="preserve"> работа</w:t>
            </w: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BF5CAE">
            <w:pPr>
              <w:widowControl w:val="0"/>
              <w:tabs>
                <w:tab w:val="right" w:pos="851"/>
              </w:tabs>
            </w:pPr>
          </w:p>
        </w:tc>
      </w:tr>
      <w:tr w:rsidR="00BF5CAE">
        <w:tc>
          <w:tcPr>
            <w:tcW w:w="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BF5CAE">
            <w:pPr>
              <w:widowControl w:val="0"/>
              <w:tabs>
                <w:tab w:val="right" w:pos="851"/>
              </w:tabs>
            </w:pPr>
          </w:p>
        </w:tc>
        <w:tc>
          <w:tcPr>
            <w:tcW w:w="2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BF5CAE">
            <w:pPr>
              <w:widowControl w:val="0"/>
              <w:tabs>
                <w:tab w:val="right" w:pos="851"/>
              </w:tabs>
            </w:pPr>
          </w:p>
        </w:tc>
        <w:tc>
          <w:tcPr>
            <w:tcW w:w="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BF5CAE">
            <w:pPr>
              <w:widowControl w:val="0"/>
              <w:tabs>
                <w:tab w:val="right" w:pos="851"/>
              </w:tabs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Семинары, практические   занятия</w:t>
            </w:r>
          </w:p>
        </w:tc>
        <w:tc>
          <w:tcPr>
            <w:tcW w:w="1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BF5CAE">
            <w:pPr>
              <w:widowControl w:val="0"/>
              <w:tabs>
                <w:tab w:val="right" w:pos="851"/>
              </w:tabs>
            </w:pP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BF5CAE">
            <w:pPr>
              <w:widowControl w:val="0"/>
              <w:tabs>
                <w:tab w:val="right" w:pos="851"/>
              </w:tabs>
            </w:pPr>
          </w:p>
        </w:tc>
      </w:tr>
      <w:tr w:rsidR="00BF5CAE"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Система управления рисками топливно-энергетического комплекса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21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15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Опрос, дискуссия, обсуждения</w:t>
            </w:r>
          </w:p>
        </w:tc>
      </w:tr>
      <w:tr w:rsidR="00BF5CAE"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bCs/>
              </w:rPr>
            </w:pPr>
            <w:r>
              <w:t>Страхование имущественных рисков топливно-энергетического комплекса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21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15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Опрос, дискуссия, разбор кейсов</w:t>
            </w:r>
          </w:p>
        </w:tc>
      </w:tr>
      <w:tr w:rsidR="00BF5CAE"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Страхование работников топливно-энергетического комплекса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21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15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Опрос, дискуссия, решение кейсов</w:t>
            </w:r>
          </w:p>
        </w:tc>
      </w:tr>
      <w:tr w:rsidR="00BF5CAE"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Вмененное страхование характерное для топливно-энергетического комплекса.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Опрос, дискуссия, проверка самостоятельной работы</w:t>
            </w:r>
          </w:p>
        </w:tc>
      </w:tr>
      <w:tr w:rsidR="00BF5CAE">
        <w:trPr>
          <w:trHeight w:val="1256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Распределение рисков и выплат среди страховщиков и перестраховщиков в урегулировании убытков топливно-энергетического комплекса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21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15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 xml:space="preserve">Опрос, дискуссия, обсуждение творческого задания </w:t>
            </w:r>
          </w:p>
        </w:tc>
      </w:tr>
      <w:tr w:rsidR="00BF5CAE"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BF5CAE">
            <w:pPr>
              <w:widowControl w:val="0"/>
              <w:tabs>
                <w:tab w:val="right" w:pos="851"/>
              </w:tabs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30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20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78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BF5CAE"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BF5CAE">
            <w:pPr>
              <w:widowControl w:val="0"/>
              <w:tabs>
                <w:tab w:val="right" w:pos="851"/>
              </w:tabs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Итого, %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BF5CAE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27,78%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33,33%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66,67%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574972">
            <w:pPr>
              <w:widowControl w:val="0"/>
              <w:tabs>
                <w:tab w:val="right" w:pos="851"/>
              </w:tabs>
              <w:jc w:val="center"/>
            </w:pPr>
            <w:r>
              <w:t>72,22%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CAE" w:rsidRDefault="00BF5CAE">
            <w:pPr>
              <w:widowControl w:val="0"/>
              <w:tabs>
                <w:tab w:val="right" w:pos="851"/>
              </w:tabs>
              <w:jc w:val="center"/>
            </w:pPr>
          </w:p>
        </w:tc>
      </w:tr>
    </w:tbl>
    <w:p w:rsidR="00BF5CAE" w:rsidRDefault="00BF5CAE">
      <w:pPr>
        <w:jc w:val="both"/>
        <w:rPr>
          <w:b/>
          <w:sz w:val="28"/>
          <w:szCs w:val="28"/>
        </w:rPr>
      </w:pPr>
    </w:p>
    <w:p w:rsidR="00BF5CAE" w:rsidRDefault="00574972">
      <w:pPr>
        <w:pStyle w:val="1"/>
        <w:numPr>
          <w:ilvl w:val="1"/>
          <w:numId w:val="3"/>
        </w:numPr>
        <w:jc w:val="left"/>
      </w:pPr>
      <w:r>
        <w:t>Содержание семинаров, практических занятий</w:t>
      </w:r>
    </w:p>
    <w:p w:rsidR="00BF5CAE" w:rsidRDefault="00574972">
      <w:pPr>
        <w:pStyle w:val="af2"/>
        <w:ind w:left="1080" w:firstLine="0"/>
        <w:jc w:val="right"/>
      </w:pPr>
      <w:r>
        <w:t xml:space="preserve">Таблица </w:t>
      </w:r>
      <w:r w:rsidR="00C7749C">
        <w:t>3</w:t>
      </w:r>
    </w:p>
    <w:tbl>
      <w:tblPr>
        <w:tblStyle w:val="af5"/>
        <w:tblW w:w="99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31"/>
        <w:gridCol w:w="4455"/>
        <w:gridCol w:w="3319"/>
      </w:tblGrid>
      <w:tr w:rsidR="00BF5CAE">
        <w:tc>
          <w:tcPr>
            <w:tcW w:w="2131" w:type="dxa"/>
          </w:tcPr>
          <w:p w:rsidR="00BF5CAE" w:rsidRDefault="00574972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455" w:type="dxa"/>
          </w:tcPr>
          <w:p w:rsidR="00BF5CAE" w:rsidRDefault="00574972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3319" w:type="dxa"/>
          </w:tcPr>
          <w:p w:rsidR="00BF5CAE" w:rsidRDefault="00574972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BF5CAE">
        <w:tc>
          <w:tcPr>
            <w:tcW w:w="2131" w:type="dxa"/>
          </w:tcPr>
          <w:p w:rsidR="00BF5CAE" w:rsidRDefault="00574972">
            <w:pPr>
              <w:rPr>
                <w:b/>
                <w:bCs/>
              </w:rPr>
            </w:pPr>
            <w:r>
              <w:t xml:space="preserve">Система управления рисками топливно-энергетического комплекса в </w:t>
            </w:r>
            <w:r>
              <w:rPr>
                <w:lang w:val="en-US"/>
              </w:rPr>
              <w:t>ESG</w:t>
            </w:r>
            <w:r>
              <w:t xml:space="preserve"> подходе.</w:t>
            </w:r>
          </w:p>
        </w:tc>
        <w:tc>
          <w:tcPr>
            <w:tcW w:w="4455" w:type="dxa"/>
          </w:tcPr>
          <w:p w:rsidR="00BF5CAE" w:rsidRDefault="00574972">
            <w:pPr>
              <w:rPr>
                <w:bCs/>
              </w:rPr>
            </w:pPr>
            <w:r>
              <w:rPr>
                <w:bCs/>
              </w:rPr>
              <w:t xml:space="preserve">Риски в ESG и особенности их выявления. Формирование страховой и перестраховочной защиты предприятий ТЭК. </w:t>
            </w:r>
            <w:proofErr w:type="spellStart"/>
            <w:r>
              <w:rPr>
                <w:bCs/>
              </w:rPr>
              <w:t>Кэптивные</w:t>
            </w:r>
            <w:proofErr w:type="spellEnd"/>
            <w:r>
              <w:rPr>
                <w:bCs/>
              </w:rPr>
              <w:t xml:space="preserve"> страховые компании, их роль в ТЭК, плюсы и минусы. </w:t>
            </w:r>
            <w:proofErr w:type="spellStart"/>
            <w:r>
              <w:rPr>
                <w:bCs/>
              </w:rPr>
              <w:t>Кэптивные</w:t>
            </w:r>
            <w:proofErr w:type="spellEnd"/>
            <w:r>
              <w:rPr>
                <w:bCs/>
              </w:rPr>
              <w:t xml:space="preserve"> перестраховочные компании: возможные плюсы и минусы для ТЭК. Оптимальная страховая и перестраховочная защита ТЭК при наличии </w:t>
            </w:r>
            <w:proofErr w:type="spellStart"/>
            <w:r>
              <w:rPr>
                <w:bCs/>
              </w:rPr>
              <w:t>кэптивных</w:t>
            </w:r>
            <w:proofErr w:type="spellEnd"/>
            <w:r>
              <w:rPr>
                <w:bCs/>
              </w:rPr>
              <w:t xml:space="preserve"> страховых и/или перестраховочных компаний.</w:t>
            </w:r>
          </w:p>
          <w:p w:rsidR="00BF5CAE" w:rsidRDefault="00574972">
            <w:pPr>
              <w:rPr>
                <w:b/>
                <w:bCs/>
              </w:rPr>
            </w:pPr>
            <w:r>
              <w:t>Раздел 8 № 1-16, раздел 9 №1-10</w:t>
            </w:r>
          </w:p>
        </w:tc>
        <w:tc>
          <w:tcPr>
            <w:tcW w:w="3319" w:type="dxa"/>
          </w:tcPr>
          <w:p w:rsidR="00BF5CAE" w:rsidRDefault="00574972">
            <w:pPr>
              <w:rPr>
                <w:b/>
                <w:bCs/>
              </w:rPr>
            </w:pPr>
            <w:r>
              <w:rPr>
                <w:color w:val="000000"/>
              </w:rPr>
              <w:t>Опрос, тематическая дискуссия. Обсуждение последних законодательных изменений.</w:t>
            </w:r>
          </w:p>
        </w:tc>
      </w:tr>
      <w:tr w:rsidR="00BF5CAE">
        <w:tc>
          <w:tcPr>
            <w:tcW w:w="2131" w:type="dxa"/>
          </w:tcPr>
          <w:p w:rsidR="00BF5CAE" w:rsidRDefault="00574972">
            <w:pPr>
              <w:rPr>
                <w:b/>
                <w:bCs/>
              </w:rPr>
            </w:pPr>
            <w:r>
              <w:t>Страхование имущественных рисков топливно-энергетического комплекса</w:t>
            </w:r>
          </w:p>
        </w:tc>
        <w:tc>
          <w:tcPr>
            <w:tcW w:w="4455" w:type="dxa"/>
          </w:tcPr>
          <w:p w:rsidR="00BF5CAE" w:rsidRDefault="0057497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>Сущность и принципы страхования гражданской ответственности топливно-энергетического комплекса. Возможности страхования ущерба, нанесенного окружающей среде в зависимости от типа промышленности в ТЭК. Доминирующие причины аварий по видам топливно-энергетического комплекса. Страховые интересы ТЭК. Международные и российские кейсы по экологическому страхованию ТЭК. Анализ значимых аварий со значительным экологическим ущербом. Способы управления экологическим риском топливно-энергетического комплекса.</w:t>
            </w:r>
          </w:p>
          <w:p w:rsidR="00BF5CAE" w:rsidRDefault="00574972">
            <w:pPr>
              <w:rPr>
                <w:b/>
                <w:bCs/>
              </w:rPr>
            </w:pPr>
            <w:r>
              <w:t>Раздел 8 № 1-16, раздел 9 №1-10</w:t>
            </w:r>
          </w:p>
        </w:tc>
        <w:tc>
          <w:tcPr>
            <w:tcW w:w="3319" w:type="dxa"/>
          </w:tcPr>
          <w:p w:rsidR="00BF5CAE" w:rsidRDefault="00574972">
            <w:r>
              <w:rPr>
                <w:color w:val="000000"/>
              </w:rPr>
              <w:t xml:space="preserve">Опрос, тематическая дискуссия. </w:t>
            </w:r>
          </w:p>
          <w:p w:rsidR="00BF5CAE" w:rsidRDefault="00574972">
            <w:pPr>
              <w:rPr>
                <w:b/>
                <w:bCs/>
              </w:rPr>
            </w:pPr>
            <w:r>
              <w:rPr>
                <w:color w:val="000000"/>
              </w:rPr>
              <w:t>Разбор кейсов со страховыми выплатами по авариям ТЭК.</w:t>
            </w:r>
          </w:p>
        </w:tc>
      </w:tr>
      <w:tr w:rsidR="00BF5CAE">
        <w:tc>
          <w:tcPr>
            <w:tcW w:w="2131" w:type="dxa"/>
          </w:tcPr>
          <w:p w:rsidR="00BF5CAE" w:rsidRDefault="00574972">
            <w:pPr>
              <w:rPr>
                <w:b/>
                <w:bCs/>
              </w:rPr>
            </w:pPr>
            <w:r>
              <w:t>Страхование работников топливно-энергетического комплекса</w:t>
            </w:r>
          </w:p>
        </w:tc>
        <w:tc>
          <w:tcPr>
            <w:tcW w:w="4455" w:type="dxa"/>
          </w:tcPr>
          <w:p w:rsidR="00BF5CAE" w:rsidRDefault="0057497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>Определение степени утраты трудоспособности работников топливно-энергетического комплекса для целей страхования. Программы страхования работников топливно-энергетического комплекса как фактор повышения конкурентоспособности организации.</w:t>
            </w:r>
          </w:p>
          <w:p w:rsidR="00BF5CAE" w:rsidRDefault="00574972">
            <w:pPr>
              <w:rPr>
                <w:b/>
                <w:bCs/>
              </w:rPr>
            </w:pPr>
            <w:r>
              <w:t>Раздел 8 № 1-16, раздел 9 №1-10</w:t>
            </w:r>
          </w:p>
        </w:tc>
        <w:tc>
          <w:tcPr>
            <w:tcW w:w="3319" w:type="dxa"/>
          </w:tcPr>
          <w:p w:rsidR="00BF5CAE" w:rsidRDefault="00574972">
            <w:pPr>
              <w:rPr>
                <w:b/>
                <w:bCs/>
              </w:rPr>
            </w:pPr>
            <w:r>
              <w:rPr>
                <w:color w:val="000000"/>
              </w:rPr>
              <w:t>Опрос, дискуссия</w:t>
            </w:r>
            <w:r>
              <w:rPr>
                <w:bCs/>
              </w:rPr>
              <w:t>. Решение кейсов по снижению травматизма в организациях ТЭК</w:t>
            </w:r>
          </w:p>
        </w:tc>
      </w:tr>
      <w:tr w:rsidR="00BF5CAE">
        <w:tc>
          <w:tcPr>
            <w:tcW w:w="2131" w:type="dxa"/>
          </w:tcPr>
          <w:p w:rsidR="00BF5CAE" w:rsidRDefault="00574972">
            <w:r>
              <w:t>Вмененное страхование характерное для топливно-энергетического комплекса.</w:t>
            </w:r>
          </w:p>
        </w:tc>
        <w:tc>
          <w:tcPr>
            <w:tcW w:w="4455" w:type="dxa"/>
          </w:tcPr>
          <w:p w:rsidR="00BF5CAE" w:rsidRDefault="00574972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Законодательная база по видам вмененного страхования для топливно-энергетического комплекса. Виды вмененного страхования топливно-энергетического комплекса по направлениям деятельности. Страхование на случай причинения </w:t>
            </w:r>
            <w:r>
              <w:rPr>
                <w:bCs/>
              </w:rPr>
              <w:lastRenderedPageBreak/>
              <w:t xml:space="preserve">эксплуатирующей организацией вреда окружающей среде, в том числе водным биоресурсам, жизни, здоровью и имуществу граждан, имуществу юридических лиц в результате разлива нефти и нефтепродуктов. </w:t>
            </w:r>
          </w:p>
          <w:p w:rsidR="00BF5CAE" w:rsidRDefault="00574972">
            <w:pPr>
              <w:jc w:val="both"/>
              <w:rPr>
                <w:bCs/>
              </w:rPr>
            </w:pPr>
            <w:r>
              <w:t>Раздел 8 № 1-16, раздел 9 №1-10</w:t>
            </w:r>
          </w:p>
        </w:tc>
        <w:tc>
          <w:tcPr>
            <w:tcW w:w="3319" w:type="dxa"/>
          </w:tcPr>
          <w:p w:rsidR="00BF5CAE" w:rsidRDefault="0057497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Опрос, тематическая дискуссия.</w:t>
            </w:r>
          </w:p>
          <w:p w:rsidR="00BF5CAE" w:rsidRDefault="00574972">
            <w:r>
              <w:rPr>
                <w:color w:val="000000"/>
              </w:rPr>
              <w:t xml:space="preserve">Проведение самостоятельной работы </w:t>
            </w:r>
            <w:r>
              <w:rPr>
                <w:bCs/>
              </w:rPr>
              <w:t>по выбору вмененных методов страхования для различных видов организаций ТЭК</w:t>
            </w:r>
          </w:p>
        </w:tc>
      </w:tr>
      <w:tr w:rsidR="00BF5CAE">
        <w:tc>
          <w:tcPr>
            <w:tcW w:w="2131" w:type="dxa"/>
          </w:tcPr>
          <w:p w:rsidR="00BF5CAE" w:rsidRDefault="00574972">
            <w:pPr>
              <w:rPr>
                <w:b/>
                <w:bCs/>
              </w:rPr>
            </w:pPr>
            <w:r>
              <w:t>Распределение рисков и выплат среди страховщиков и перестраховщиков в урегулировании убытков топливно-энергетического комплекса</w:t>
            </w:r>
          </w:p>
        </w:tc>
        <w:tc>
          <w:tcPr>
            <w:tcW w:w="4455" w:type="dxa"/>
          </w:tcPr>
          <w:p w:rsidR="00BF5CAE" w:rsidRDefault="0057497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Особенности урегулирования убытков при участии </w:t>
            </w:r>
            <w:proofErr w:type="spellStart"/>
            <w:r>
              <w:rPr>
                <w:bCs/>
              </w:rPr>
              <w:t>кэптивных</w:t>
            </w:r>
            <w:proofErr w:type="spellEnd"/>
            <w:r>
              <w:rPr>
                <w:bCs/>
              </w:rPr>
              <w:t xml:space="preserve"> страховых и перестраховочных компаний. Особенности урегулирования убытков при участии иностранных страховых и перестраховочных компаний. Методы оптимизации урегулирования убытков со стороны страховщика. Методы оптимизации урегулирования убытков со стороны страхователя.</w:t>
            </w:r>
          </w:p>
          <w:p w:rsidR="00BF5CAE" w:rsidRDefault="00574972">
            <w:pPr>
              <w:rPr>
                <w:b/>
                <w:bCs/>
              </w:rPr>
            </w:pPr>
            <w:r>
              <w:t>Раздел 8 № 1-16, раздел 9 №1-10</w:t>
            </w:r>
          </w:p>
        </w:tc>
        <w:tc>
          <w:tcPr>
            <w:tcW w:w="3319" w:type="dxa"/>
          </w:tcPr>
          <w:p w:rsidR="00BF5CAE" w:rsidRDefault="00574972">
            <w:pPr>
              <w:rPr>
                <w:color w:val="000000"/>
              </w:rPr>
            </w:pPr>
            <w:r>
              <w:rPr>
                <w:color w:val="000000"/>
              </w:rPr>
              <w:t>Опрос, тематическая дискуссия.</w:t>
            </w:r>
          </w:p>
          <w:p w:rsidR="00BF5CAE" w:rsidRDefault="00574972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контрольной работы.</w:t>
            </w:r>
          </w:p>
        </w:tc>
      </w:tr>
    </w:tbl>
    <w:p w:rsidR="00BF5CAE" w:rsidRDefault="00BF5CAE">
      <w:bookmarkStart w:id="8" w:name="_Toc327475861"/>
      <w:bookmarkEnd w:id="8"/>
    </w:p>
    <w:p w:rsidR="00BF5CAE" w:rsidRDefault="00574972">
      <w:pPr>
        <w:pStyle w:val="1"/>
        <w:numPr>
          <w:ilvl w:val="0"/>
          <w:numId w:val="0"/>
        </w:numPr>
        <w:ind w:firstLine="709"/>
        <w:jc w:val="left"/>
      </w:pPr>
      <w:r>
        <w:t>6.Перечень учебно-методического обеспечения для самостоятельной работы обучающихся по дисциплине</w:t>
      </w:r>
    </w:p>
    <w:p w:rsidR="00BF5CAE" w:rsidRDefault="00BF5CAE">
      <w:pPr>
        <w:ind w:firstLine="709"/>
      </w:pPr>
    </w:p>
    <w:p w:rsidR="00BF5CAE" w:rsidRDefault="00574972">
      <w:pPr>
        <w:pStyle w:val="1"/>
        <w:numPr>
          <w:ilvl w:val="0"/>
          <w:numId w:val="0"/>
        </w:numPr>
        <w:ind w:firstLine="709"/>
        <w:jc w:val="left"/>
      </w:pPr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BF5CAE" w:rsidRDefault="00574972">
      <w:pPr>
        <w:pStyle w:val="af2"/>
        <w:keepNext/>
        <w:ind w:left="1080" w:firstLine="0"/>
        <w:jc w:val="right"/>
      </w:pPr>
      <w:r>
        <w:t xml:space="preserve">Таблица </w:t>
      </w:r>
      <w:r w:rsidR="00C7749C">
        <w:t>4</w:t>
      </w:r>
    </w:p>
    <w:tbl>
      <w:tblPr>
        <w:tblStyle w:val="af5"/>
        <w:tblW w:w="10101" w:type="dxa"/>
        <w:tblLayout w:type="fixed"/>
        <w:tblLook w:val="04A0" w:firstRow="1" w:lastRow="0" w:firstColumn="1" w:lastColumn="0" w:noHBand="0" w:noVBand="1"/>
      </w:tblPr>
      <w:tblGrid>
        <w:gridCol w:w="2132"/>
        <w:gridCol w:w="4354"/>
        <w:gridCol w:w="3615"/>
      </w:tblGrid>
      <w:tr w:rsidR="00BF5CAE">
        <w:tc>
          <w:tcPr>
            <w:tcW w:w="2132" w:type="dxa"/>
          </w:tcPr>
          <w:p w:rsidR="00BF5CAE" w:rsidRDefault="0057497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354" w:type="dxa"/>
          </w:tcPr>
          <w:p w:rsidR="00BF5CAE" w:rsidRDefault="00574972">
            <w:pPr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615" w:type="dxa"/>
          </w:tcPr>
          <w:p w:rsidR="00BF5CAE" w:rsidRDefault="00574972">
            <w:pPr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BF5CAE">
        <w:tc>
          <w:tcPr>
            <w:tcW w:w="2132" w:type="dxa"/>
          </w:tcPr>
          <w:p w:rsidR="00BF5CAE" w:rsidRDefault="00574972">
            <w:pPr>
              <w:jc w:val="both"/>
            </w:pPr>
            <w:r>
              <w:t xml:space="preserve">Система управления рисками топливно-энергетического комплекса </w:t>
            </w:r>
            <w:bookmarkStart w:id="9" w:name="_Hlk120842118"/>
            <w:r>
              <w:t xml:space="preserve">в </w:t>
            </w:r>
            <w:r>
              <w:rPr>
                <w:lang w:val="en-US"/>
              </w:rPr>
              <w:t>ESG</w:t>
            </w:r>
            <w:r>
              <w:t xml:space="preserve"> подходе</w:t>
            </w:r>
            <w:bookmarkEnd w:id="9"/>
            <w:r>
              <w:t>.</w:t>
            </w:r>
          </w:p>
        </w:tc>
        <w:tc>
          <w:tcPr>
            <w:tcW w:w="4354" w:type="dxa"/>
          </w:tcPr>
          <w:p w:rsidR="00BF5CAE" w:rsidRDefault="00574972">
            <w:pPr>
              <w:rPr>
                <w:bCs/>
              </w:rPr>
            </w:pPr>
            <w:r>
              <w:rPr>
                <w:bCs/>
              </w:rPr>
              <w:t>Идентификация и оценка рисков топливно-энергетического комплекса и их классификация. Критерии оценки страхователя ESG, как метод повышения инвестиционной привлекательности и финансовой устойчивости страховой организации. Методы улучшения критериев ESG ТЭК и роль страхования в этом. Построение карты рисков ТЭК. Построение современной системы управления рисками в топливно-энергетических комплексах: стратегические цели, организационная структура, методы оценки, контроля и совершенствования.</w:t>
            </w:r>
          </w:p>
          <w:p w:rsidR="00BF5CAE" w:rsidRDefault="00BF5CAE">
            <w:pPr>
              <w:jc w:val="both"/>
            </w:pPr>
          </w:p>
        </w:tc>
        <w:tc>
          <w:tcPr>
            <w:tcW w:w="3615" w:type="dxa"/>
          </w:tcPr>
          <w:p w:rsidR="00BF5CAE" w:rsidRDefault="00574972">
            <w:pPr>
              <w:jc w:val="both"/>
              <w:rPr>
                <w:bCs/>
              </w:rPr>
            </w:pPr>
            <w:r>
              <w:rPr>
                <w:bCs/>
              </w:rPr>
              <w:t>Подготовка анализа современных тенденций системы управления рисками в ТЭК по журналам «Страховое дело», «Страховое право», «Управление риском», «Финансы», «Финансы и кредит» и их иностранным аналогам. Подготовка к дискуссии по изменению роли страхования в системе управления рисками в топливно-энергетических комплексах</w:t>
            </w:r>
          </w:p>
        </w:tc>
      </w:tr>
      <w:tr w:rsidR="00BF5CAE">
        <w:tc>
          <w:tcPr>
            <w:tcW w:w="2132" w:type="dxa"/>
          </w:tcPr>
          <w:p w:rsidR="00BF5CAE" w:rsidRDefault="00574972">
            <w:pPr>
              <w:jc w:val="both"/>
            </w:pPr>
            <w:r>
              <w:t>Страхование имущественных рисков топливно-энергетического комплекса</w:t>
            </w:r>
          </w:p>
        </w:tc>
        <w:tc>
          <w:tcPr>
            <w:tcW w:w="4354" w:type="dxa"/>
          </w:tcPr>
          <w:p w:rsidR="00BF5CAE" w:rsidRDefault="0057497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Особенности страхования имущества. Существенные условия договора страхования топливно-энергетического комплекса. Страхование оборудования по добыче нефти и газа. Новации в страховании имущества предприятий </w:t>
            </w:r>
            <w:r>
              <w:rPr>
                <w:bCs/>
              </w:rPr>
              <w:lastRenderedPageBreak/>
              <w:t>ТЭК. Особенности формирования резервов страховой компании с преобладанием в портфеле организаций топливно-энергетического комплекса. Превентивные мероприятия, профилактика в топливно-энергетическом комплексе с участием страховщиков.</w:t>
            </w:r>
          </w:p>
        </w:tc>
        <w:tc>
          <w:tcPr>
            <w:tcW w:w="3615" w:type="dxa"/>
          </w:tcPr>
          <w:p w:rsidR="00BF5CAE" w:rsidRDefault="00574972">
            <w:pPr>
              <w:jc w:val="both"/>
            </w:pPr>
            <w:r>
              <w:rPr>
                <w:bCs/>
              </w:rPr>
              <w:lastRenderedPageBreak/>
              <w:t xml:space="preserve">Работа с правовой базой и справочной литературой, </w:t>
            </w:r>
            <w:proofErr w:type="spellStart"/>
            <w:r>
              <w:rPr>
                <w:bCs/>
              </w:rPr>
              <w:t>интернет-ресурсами</w:t>
            </w:r>
            <w:proofErr w:type="spellEnd"/>
            <w:r>
              <w:rPr>
                <w:bCs/>
              </w:rPr>
              <w:t>. Подготовка к дискуссии о новациях в страховании имущества предприятий ТЭК.</w:t>
            </w:r>
          </w:p>
        </w:tc>
      </w:tr>
      <w:tr w:rsidR="00BF5CAE">
        <w:tc>
          <w:tcPr>
            <w:tcW w:w="2132" w:type="dxa"/>
          </w:tcPr>
          <w:p w:rsidR="00BF5CAE" w:rsidRDefault="00574972">
            <w:pPr>
              <w:jc w:val="both"/>
            </w:pPr>
            <w:r>
              <w:t>Страхование работников топливно-энергетического комплекса</w:t>
            </w:r>
          </w:p>
        </w:tc>
        <w:tc>
          <w:tcPr>
            <w:tcW w:w="4354" w:type="dxa"/>
          </w:tcPr>
          <w:p w:rsidR="00BF5CAE" w:rsidRDefault="0057497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>Обязательные и добровольные виды страхования работников топливно-энергетического комплекса. Коллективное и индивидуальное страхование работников топливно-энергетического комплекса: целесообразность применения в разных ситуациях. Государственное страхование от несчастных случаев. Страхование от профессиональных заболеваний. Возможности отнесения расходов предприятия на личное страхование работников на себестоимость.</w:t>
            </w:r>
          </w:p>
        </w:tc>
        <w:tc>
          <w:tcPr>
            <w:tcW w:w="3615" w:type="dxa"/>
          </w:tcPr>
          <w:p w:rsidR="00BF5CAE" w:rsidRDefault="00574972">
            <w:pPr>
              <w:jc w:val="both"/>
              <w:rPr>
                <w:bCs/>
              </w:rPr>
            </w:pPr>
            <w:r>
              <w:rPr>
                <w:bCs/>
              </w:rPr>
              <w:t xml:space="preserve">Работа со справочной литературой, </w:t>
            </w:r>
            <w:proofErr w:type="spellStart"/>
            <w:r>
              <w:rPr>
                <w:bCs/>
              </w:rPr>
              <w:t>интернет-ресурсами</w:t>
            </w:r>
            <w:proofErr w:type="spellEnd"/>
            <w:r>
              <w:rPr>
                <w:bCs/>
              </w:rPr>
              <w:t xml:space="preserve"> для подготовки отчета.</w:t>
            </w:r>
          </w:p>
          <w:p w:rsidR="00BF5CAE" w:rsidRDefault="00574972">
            <w:pPr>
              <w:jc w:val="both"/>
              <w:rPr>
                <w:bCs/>
              </w:rPr>
            </w:pPr>
            <w:r>
              <w:rPr>
                <w:bCs/>
              </w:rPr>
              <w:t>Подготовка к дискуссии о коллективном и индивидуальном страховании работников топливно-энергетического комплекса.</w:t>
            </w:r>
          </w:p>
          <w:p w:rsidR="00BF5CAE" w:rsidRDefault="00574972">
            <w:pPr>
              <w:jc w:val="both"/>
            </w:pPr>
            <w:r>
              <w:rPr>
                <w:bCs/>
              </w:rPr>
              <w:t>Анализ наиболее распространённых заболеваний в ТЭК.</w:t>
            </w:r>
          </w:p>
        </w:tc>
      </w:tr>
      <w:tr w:rsidR="00BF5CAE">
        <w:tc>
          <w:tcPr>
            <w:tcW w:w="2132" w:type="dxa"/>
          </w:tcPr>
          <w:p w:rsidR="00BF5CAE" w:rsidRDefault="00574972">
            <w:pPr>
              <w:jc w:val="both"/>
            </w:pPr>
            <w:r>
              <w:t>Вмененное страхование характерное для топливно-энергетического комплекса</w:t>
            </w:r>
          </w:p>
        </w:tc>
        <w:tc>
          <w:tcPr>
            <w:tcW w:w="4354" w:type="dxa"/>
          </w:tcPr>
          <w:p w:rsidR="00BF5CAE" w:rsidRDefault="00574972">
            <w:pPr>
              <w:jc w:val="both"/>
              <w:rPr>
                <w:bCs/>
              </w:rPr>
            </w:pPr>
            <w:r>
              <w:rPr>
                <w:bCs/>
              </w:rPr>
              <w:t>Страхование ответственности зарегистрированного в Российской Федерации или плавающего под флагом иностранного государства собственника судна, перевозящего нефть. Страхование гражданской ответственности системного оператора и иных субъектов оперативно-диспетчерского управления в технологически изолированных территориальных электро</w:t>
            </w:r>
            <w:r>
              <w:rPr>
                <w:bCs/>
              </w:rPr>
              <w:noBreakHyphen/>
              <w:t xml:space="preserve"> энергетических системах за причинение ущерба субъектам электроэнергетики, потребителям электрической энергии. Страхование имущества собственника системы газоснабжения, связанное с риском причинения ущерба имуществу вследствие непреодолимой силы. Страхование гражданской ответственности эксплуатирующей организации за причинение вреда вследствие радиационного воздействия. Страхование гражданской ответственности субъектов топливно-энергетического комплекса, владеющих на праве собственности или ином законном праве объектами топливно-энергетического комплекса, которые отнесены к объектам высокой категории  </w:t>
            </w:r>
            <w:r>
              <w:rPr>
                <w:bCs/>
              </w:rPr>
              <w:lastRenderedPageBreak/>
              <w:t>опасности, за причинение вреда жизни, здоровью или имуществу третьих лиц в результате аварии на объекте топливно-энергетического комплекса, возникшей в связи с террористическим  актом или диверсией.</w:t>
            </w:r>
          </w:p>
        </w:tc>
        <w:tc>
          <w:tcPr>
            <w:tcW w:w="3615" w:type="dxa"/>
          </w:tcPr>
          <w:p w:rsidR="00BF5CAE" w:rsidRDefault="00574972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Работа с правовой базой и справочной литературой, </w:t>
            </w:r>
            <w:proofErr w:type="spellStart"/>
            <w:r>
              <w:rPr>
                <w:bCs/>
              </w:rPr>
              <w:t>интернет-ресурсами</w:t>
            </w:r>
            <w:proofErr w:type="spellEnd"/>
            <w:r>
              <w:rPr>
                <w:bCs/>
              </w:rPr>
              <w:t>. Подготовка анализа в каких видах вмененного страхования есть законодательно разрешенная альтернатива страхованию и в каких случаях она целесообразна с точки зрения разных участников процесса.</w:t>
            </w:r>
          </w:p>
        </w:tc>
      </w:tr>
      <w:tr w:rsidR="00BF5CAE">
        <w:tc>
          <w:tcPr>
            <w:tcW w:w="2132" w:type="dxa"/>
          </w:tcPr>
          <w:p w:rsidR="00BF5CAE" w:rsidRDefault="00574972">
            <w:pPr>
              <w:jc w:val="both"/>
            </w:pPr>
            <w:r>
              <w:t>Распределение рисков и выплат среди страховщиков и перестраховщиков в урегулировании убытков топливно-энергетического комплекса</w:t>
            </w:r>
          </w:p>
        </w:tc>
        <w:tc>
          <w:tcPr>
            <w:tcW w:w="4354" w:type="dxa"/>
          </w:tcPr>
          <w:p w:rsidR="00BF5CAE" w:rsidRDefault="00574972">
            <w:pPr>
              <w:jc w:val="both"/>
            </w:pPr>
            <w:r>
              <w:rPr>
                <w:bCs/>
              </w:rPr>
              <w:t xml:space="preserve">Методика определения страхового ущерба в отношении различных страховых интересов. Особенности урегулирования убытков по страхованию специфических рисков топливно-энергетического комплекса. Новации в урегулировании убытков, в том числе роль искусственного интеллекта в анализе страховых случаев. Право страховщика на суброгацию. Роль страхования рисков топливно-энергетического комплекса для российской экономики. </w:t>
            </w:r>
            <w:r>
              <w:t xml:space="preserve"> </w:t>
            </w:r>
          </w:p>
          <w:p w:rsidR="00BF5CAE" w:rsidRDefault="00BF5CAE">
            <w:pPr>
              <w:jc w:val="both"/>
              <w:rPr>
                <w:bCs/>
              </w:rPr>
            </w:pPr>
          </w:p>
        </w:tc>
        <w:tc>
          <w:tcPr>
            <w:tcW w:w="3615" w:type="dxa"/>
          </w:tcPr>
          <w:p w:rsidR="00BF5CAE" w:rsidRDefault="00574972">
            <w:pPr>
              <w:jc w:val="both"/>
              <w:rPr>
                <w:bCs/>
              </w:rPr>
            </w:pPr>
            <w:r>
              <w:rPr>
                <w:bCs/>
              </w:rPr>
              <w:t>Подготовка домашнего творческого задания по роли искусственного интеллекта в урегулировании убытков и предотвращении мошенничеств в страховых компаниях.</w:t>
            </w:r>
          </w:p>
          <w:p w:rsidR="00BF5CAE" w:rsidRDefault="00574972">
            <w:pPr>
              <w:jc w:val="both"/>
            </w:pPr>
            <w:r>
              <w:rPr>
                <w:bCs/>
              </w:rPr>
              <w:t xml:space="preserve">Работа с учебной и справочной литературой, </w:t>
            </w:r>
            <w:proofErr w:type="spellStart"/>
            <w:r>
              <w:rPr>
                <w:bCs/>
              </w:rPr>
              <w:t>интернет-ресурсами</w:t>
            </w:r>
            <w:proofErr w:type="spellEnd"/>
            <w:r>
              <w:rPr>
                <w:bCs/>
              </w:rPr>
              <w:t xml:space="preserve">, работа со справочно-правовой системой. </w:t>
            </w:r>
            <w:r>
              <w:t>Подготовка к контрольной работе.</w:t>
            </w:r>
          </w:p>
        </w:tc>
      </w:tr>
    </w:tbl>
    <w:p w:rsidR="00BF5CAE" w:rsidRDefault="00BF5CAE">
      <w:pPr>
        <w:jc w:val="right"/>
        <w:rPr>
          <w:sz w:val="28"/>
          <w:szCs w:val="28"/>
        </w:rPr>
      </w:pPr>
    </w:p>
    <w:p w:rsidR="00BF5CAE" w:rsidRDefault="00574972">
      <w:pPr>
        <w:pStyle w:val="af2"/>
        <w:keepNext/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BF5CAE" w:rsidRDefault="00BF5CAE">
      <w:pPr>
        <w:pStyle w:val="af2"/>
        <w:keepNext/>
        <w:ind w:left="1080" w:firstLine="0"/>
        <w:rPr>
          <w:b/>
          <w:sz w:val="28"/>
          <w:szCs w:val="28"/>
        </w:rPr>
      </w:pPr>
    </w:p>
    <w:p w:rsidR="00BF5CAE" w:rsidRDefault="00574972">
      <w:pPr>
        <w:numPr>
          <w:ilvl w:val="0"/>
          <w:numId w:val="15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</w:t>
      </w:r>
      <w:proofErr w:type="spellStart"/>
      <w:r>
        <w:rPr>
          <w:sz w:val="28"/>
          <w:szCs w:val="28"/>
        </w:rPr>
        <w:t>диджитализации</w:t>
      </w:r>
      <w:proofErr w:type="spellEnd"/>
      <w:r>
        <w:rPr>
          <w:sz w:val="28"/>
          <w:szCs w:val="28"/>
        </w:rPr>
        <w:t xml:space="preserve"> в повышении конкурентоспособности страховой компании. 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страхования рисков компаний газоснабжения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страхования рисков компаний нефтепереработки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страхования рисков компаний</w:t>
      </w:r>
      <w:r w:rsidR="00C7749C">
        <w:rPr>
          <w:sz w:val="28"/>
          <w:szCs w:val="28"/>
        </w:rPr>
        <w:t>,</w:t>
      </w:r>
      <w:r>
        <w:rPr>
          <w:sz w:val="28"/>
          <w:szCs w:val="28"/>
        </w:rPr>
        <w:t xml:space="preserve"> владеющих объектами топливно-энергетического комплекса, которые отнесены к объектам высокой категории опасности 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Законодательная база, обусловливающая особенности страхования рисков топливно-энергетического комплекса. 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тарифа при страховании оборудования по добыче нефти. 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тарифа при страховании оборудования по добыче газа.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Международная практика по экологическому страхованию ТЭК.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Российская практика по экологическому страхованию ТЭК.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Рассматриваемые законодательные инициативы по экологическому страхованию ТЭК.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Опишите способы управления экологическим риском топливно-энергетического комплекса.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преимущества </w:t>
      </w:r>
      <w:proofErr w:type="spellStart"/>
      <w:r>
        <w:rPr>
          <w:sz w:val="28"/>
          <w:szCs w:val="28"/>
        </w:rPr>
        <w:t>скоринг</w:t>
      </w:r>
      <w:proofErr w:type="spellEnd"/>
      <w:r>
        <w:rPr>
          <w:sz w:val="28"/>
          <w:szCs w:val="28"/>
        </w:rPr>
        <w:t xml:space="preserve"> методов анализа рисков неисполнения обязательств контрагентами ТЭК для целей страхования дебиторской задолженности. 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методы прогнозирования аварий ТЭК. 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Механизмы выявления страховых рисков ТЭК.  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риск-менеджмент страховых организаций, страхующих риски ТЭК. 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Дифференциация рисков для организаций ТЭК по степени общественной опасности.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>Оценка финансового состояния перестраховочной компании для передачи рисков ТЭК.</w:t>
      </w:r>
    </w:p>
    <w:p w:rsidR="00BF5CAE" w:rsidRDefault="00574972">
      <w:pPr>
        <w:numPr>
          <w:ilvl w:val="0"/>
          <w:numId w:val="12"/>
        </w:numPr>
        <w:spacing w:line="360" w:lineRule="auto"/>
        <w:ind w:left="0" w:righ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роль критериев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 в повышении инвестиционной привлекательности организаций, проанализируйте основные проблемы различных видов организаций ТЭК и возможные пути улучшения инвестиционной привлекательности без «</w:t>
      </w:r>
      <w:proofErr w:type="spellStart"/>
      <w:r>
        <w:rPr>
          <w:sz w:val="28"/>
          <w:szCs w:val="28"/>
        </w:rPr>
        <w:t>гринвошинга</w:t>
      </w:r>
      <w:proofErr w:type="spellEnd"/>
      <w:r>
        <w:rPr>
          <w:sz w:val="28"/>
          <w:szCs w:val="28"/>
        </w:rPr>
        <w:t>»</w:t>
      </w:r>
    </w:p>
    <w:p w:rsidR="00BF5CAE" w:rsidRDefault="005749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BF5CAE" w:rsidRDefault="00574972">
      <w:pPr>
        <w:pStyle w:val="1"/>
        <w:numPr>
          <w:ilvl w:val="0"/>
          <w:numId w:val="11"/>
        </w:numPr>
        <w:tabs>
          <w:tab w:val="left" w:pos="993"/>
        </w:tabs>
        <w:spacing w:after="120" w:line="360" w:lineRule="auto"/>
        <w:ind w:left="0" w:firstLine="709"/>
        <w:jc w:val="left"/>
      </w:pPr>
      <w:r>
        <w:t>Фонд оценочных средств для проведения промежуточной аттестации обучающихся по дисциплине</w:t>
      </w:r>
    </w:p>
    <w:p w:rsidR="00BF5CAE" w:rsidRDefault="005749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Примеры оценочных средств для проверки компетенций, формируемых дисциплиной</w:t>
      </w:r>
    </w:p>
    <w:p w:rsidR="00BF5CAE" w:rsidRDefault="00574972">
      <w:pPr>
        <w:ind w:firstLine="709"/>
        <w:jc w:val="right"/>
      </w:pPr>
      <w:r>
        <w:t xml:space="preserve">Таблица </w:t>
      </w:r>
      <w:r w:rsidR="00C7749C">
        <w:t>5</w:t>
      </w:r>
    </w:p>
    <w:tbl>
      <w:tblPr>
        <w:tblStyle w:val="af5"/>
        <w:tblW w:w="10030" w:type="dxa"/>
        <w:tblLayout w:type="fixed"/>
        <w:tblLook w:val="04A0" w:firstRow="1" w:lastRow="0" w:firstColumn="1" w:lastColumn="0" w:noHBand="0" w:noVBand="1"/>
      </w:tblPr>
      <w:tblGrid>
        <w:gridCol w:w="1839"/>
        <w:gridCol w:w="2552"/>
        <w:gridCol w:w="2693"/>
        <w:gridCol w:w="2946"/>
      </w:tblGrid>
      <w:tr w:rsidR="00BF5CAE">
        <w:tc>
          <w:tcPr>
            <w:tcW w:w="1838" w:type="dxa"/>
          </w:tcPr>
          <w:p w:rsidR="00BF5CAE" w:rsidRDefault="00574972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Наименование компетенции </w:t>
            </w:r>
          </w:p>
        </w:tc>
        <w:tc>
          <w:tcPr>
            <w:tcW w:w="2552" w:type="dxa"/>
          </w:tcPr>
          <w:p w:rsidR="00BF5CAE" w:rsidRDefault="00574972">
            <w:pPr>
              <w:contextualSpacing/>
              <w:jc w:val="both"/>
            </w:pPr>
            <w:r>
              <w:rPr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3" w:type="dxa"/>
          </w:tcPr>
          <w:p w:rsidR="00BF5CAE" w:rsidRDefault="00574972">
            <w:r>
              <w:rPr>
                <w:b/>
              </w:rPr>
              <w:t>Результаты обучения       (умения и знания), соотнесенные с индикаторами достижения компетенции</w:t>
            </w:r>
          </w:p>
        </w:tc>
        <w:tc>
          <w:tcPr>
            <w:tcW w:w="2946" w:type="dxa"/>
          </w:tcPr>
          <w:p w:rsidR="00BF5CAE" w:rsidRDefault="00574972">
            <w:pPr>
              <w:jc w:val="both"/>
            </w:pPr>
            <w:r>
              <w:rPr>
                <w:b/>
              </w:rPr>
              <w:t>Типовые контрольные задания</w:t>
            </w:r>
          </w:p>
        </w:tc>
      </w:tr>
      <w:tr w:rsidR="00BF5CAE">
        <w:tc>
          <w:tcPr>
            <w:tcW w:w="1838" w:type="dxa"/>
          </w:tcPr>
          <w:p w:rsidR="00BF5CAE" w:rsidRDefault="00574972">
            <w:pPr>
              <w:tabs>
                <w:tab w:val="left" w:pos="540"/>
              </w:tabs>
              <w:contextualSpacing/>
              <w:jc w:val="both"/>
            </w:pPr>
            <w:r>
              <w:t>ПК-4</w:t>
            </w:r>
          </w:p>
          <w:p w:rsidR="00BF5CAE" w:rsidRDefault="00574972">
            <w:pPr>
              <w:tabs>
                <w:tab w:val="left" w:pos="540"/>
              </w:tabs>
              <w:contextualSpacing/>
              <w:jc w:val="both"/>
            </w:pPr>
            <w:r>
              <w:t xml:space="preserve">Способность разрабатывать, </w:t>
            </w:r>
            <w:r>
              <w:lastRenderedPageBreak/>
              <w:t>и применять актуарные модели с использованием статистических баз данных, математического аппарата для управления тарифной политикой, формирования страховых резервов, адекватных страховым обязательствам, регулирования платёжеспособности страховой организации; разрабатывать и внедрять модели и методы комплексного анализа страхового бизнеса, рейтинговой оценки функционирования и прогноза развития страховых компаний</w:t>
            </w:r>
          </w:p>
        </w:tc>
        <w:tc>
          <w:tcPr>
            <w:tcW w:w="2552" w:type="dxa"/>
          </w:tcPr>
          <w:p w:rsidR="00BF5CAE" w:rsidRDefault="00574972">
            <w:r>
              <w:lastRenderedPageBreak/>
              <w:t xml:space="preserve">1.Разрабатывает и применяет актуарные модели с </w:t>
            </w:r>
            <w:r>
              <w:lastRenderedPageBreak/>
              <w:t>использованием статистических баз данных, математического аппарата для управления тарифной политикой, формирования страховых резервов, адекватных страховым обязательствам, регулирования платежеспособности страховой организации</w:t>
            </w:r>
          </w:p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574972">
            <w:r>
              <w:t>2. Разрабатывает и внедряет модели и методы комплексного анализа страхового бизнеса, рейтинговой оценки функционирования и прогноза развития страховых компаний</w:t>
            </w:r>
          </w:p>
          <w:p w:rsidR="00BF5CAE" w:rsidRDefault="00BF5CAE">
            <w:pPr>
              <w:contextualSpacing/>
              <w:jc w:val="both"/>
            </w:pPr>
          </w:p>
        </w:tc>
        <w:tc>
          <w:tcPr>
            <w:tcW w:w="2693" w:type="dxa"/>
          </w:tcPr>
          <w:p w:rsidR="00BF5CAE" w:rsidRDefault="00574972">
            <w:r>
              <w:lastRenderedPageBreak/>
              <w:t xml:space="preserve">- знать математические методики для управления тарифной </w:t>
            </w:r>
            <w:r>
              <w:lastRenderedPageBreak/>
              <w:t>политики и основы актуарных расчетов; законодательные основы формирования страховых резервов и требования к платежеспособности страховых предприятий</w:t>
            </w:r>
          </w:p>
          <w:p w:rsidR="00BF5CAE" w:rsidRDefault="00BF5CAE"/>
          <w:p w:rsidR="00BF5CAE" w:rsidRDefault="00BF5CAE"/>
          <w:p w:rsidR="00BF5CAE" w:rsidRDefault="00574972">
            <w:r>
              <w:t>- уметь разрабатывать актуарные модели с использованием статистических баз данных, математического аппарата для управления тарифной политикой, уметь формировать страховые резервы адекватные страховым обязательствам в соответствии с требованиями к платежеспособности страховой организации</w:t>
            </w:r>
          </w:p>
          <w:p w:rsidR="00BF5CAE" w:rsidRDefault="00574972">
            <w:r>
              <w:t>- знать модели и методы комплексного анализа страхового бизнеса, рейтинговой оценки функционирования и прогноза развития страховых компаний</w:t>
            </w:r>
          </w:p>
          <w:p w:rsidR="00BF5CAE" w:rsidRDefault="00574972">
            <w:r>
              <w:t>- уметь разрабатывать и внедрять модели и методы комплексного анализа страхового бизнеса, рейтинговой оценки функционирования и прогноза развития страховых компаний</w:t>
            </w:r>
          </w:p>
        </w:tc>
        <w:tc>
          <w:tcPr>
            <w:tcW w:w="2946" w:type="dxa"/>
          </w:tcPr>
          <w:p w:rsidR="00BF5CAE" w:rsidRDefault="00574972">
            <w:pPr>
              <w:jc w:val="both"/>
            </w:pPr>
            <w:r>
              <w:lastRenderedPageBreak/>
              <w:t>Практико-ориентированное задание:</w:t>
            </w:r>
          </w:p>
          <w:p w:rsidR="00BF5CAE" w:rsidRDefault="00574972">
            <w:pPr>
              <w:jc w:val="both"/>
            </w:pPr>
            <w:r>
              <w:lastRenderedPageBreak/>
              <w:t>- На основании рекомендаций положения ЦБ № 781-п смоделируйте формирование страховых резервов ПАО «</w:t>
            </w:r>
            <w:proofErr w:type="spellStart"/>
            <w:r>
              <w:t>Новатэк</w:t>
            </w:r>
            <w:proofErr w:type="spellEnd"/>
            <w:r>
              <w:t>» по страхованию дебиторской задолженности. Данные по дебиторской задолженности берутся из публичной отчетности</w:t>
            </w:r>
          </w:p>
          <w:p w:rsidR="00BF5CAE" w:rsidRDefault="00574972">
            <w:r>
              <w:t>После формирования резерва согласно предыдущему заданию оцените влияние на платёжеспособность страховой организации сделав для исходного значения расчёт платежеспособности за предыдущий отчетный год по публичной отчетности АО «</w:t>
            </w:r>
            <w:proofErr w:type="spellStart"/>
            <w:r>
              <w:t>Совкомбанк</w:t>
            </w:r>
            <w:proofErr w:type="spellEnd"/>
            <w:r>
              <w:t xml:space="preserve"> страхование» </w:t>
            </w:r>
          </w:p>
          <w:p w:rsidR="00BF5CAE" w:rsidRDefault="00BF5CAE">
            <w:pPr>
              <w:jc w:val="both"/>
            </w:pPr>
          </w:p>
          <w:p w:rsidR="00BF5CAE" w:rsidRDefault="00BF5CAE">
            <w:pPr>
              <w:jc w:val="both"/>
            </w:pPr>
          </w:p>
          <w:p w:rsidR="00BF5CAE" w:rsidRDefault="00BF5CAE">
            <w:pPr>
              <w:jc w:val="both"/>
            </w:pPr>
          </w:p>
          <w:p w:rsidR="00BF5CAE" w:rsidRDefault="00574972">
            <w:pPr>
              <w:jc w:val="both"/>
            </w:pPr>
            <w:r>
              <w:t>- Выберите методы комплексного анализа, подходящие для Российского ядерного страхового пула, учитывая при этом ограничения на перестрахование рисков в недружественных странах</w:t>
            </w:r>
          </w:p>
          <w:p w:rsidR="00BF5CAE" w:rsidRDefault="00574972">
            <w:pPr>
              <w:jc w:val="both"/>
            </w:pPr>
            <w:r>
              <w:t xml:space="preserve">- Сделайте прогноз развития Российского ядерного страхового пула с учётом зарубежных проектов ГК </w:t>
            </w:r>
            <w:proofErr w:type="spellStart"/>
            <w:r>
              <w:t>Росатом</w:t>
            </w:r>
            <w:proofErr w:type="spellEnd"/>
            <w:r>
              <w:t xml:space="preserve"> и без учета зарубежных проектов, дайте обоснованные рекомендацию по тому какой вариант выбрать.</w:t>
            </w:r>
          </w:p>
        </w:tc>
      </w:tr>
      <w:tr w:rsidR="00BF5CAE">
        <w:tc>
          <w:tcPr>
            <w:tcW w:w="1838" w:type="dxa"/>
          </w:tcPr>
          <w:p w:rsidR="00BF5CAE" w:rsidRDefault="00574972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>ПК-5</w:t>
            </w:r>
          </w:p>
          <w:p w:rsidR="00BF5CAE" w:rsidRDefault="00574972">
            <w:pPr>
              <w:tabs>
                <w:tab w:val="left" w:pos="540"/>
              </w:tabs>
              <w:contextualSpacing/>
              <w:jc w:val="both"/>
            </w:pPr>
            <w:r>
              <w:t xml:space="preserve">Способность управлять тарифной политикой, денежным </w:t>
            </w:r>
            <w:r>
              <w:lastRenderedPageBreak/>
              <w:t>оборотом, инвестиционной политикой, финансовым результатом и состоянием страховых организаций с использованием информационно-коммуникационных технологий: регулировать финансовый потенциал страховой организации; оценивать и регулировать платежеспособность российских и зарубежных страховых организаций на международном страховом рынке</w:t>
            </w:r>
          </w:p>
        </w:tc>
        <w:tc>
          <w:tcPr>
            <w:tcW w:w="2552" w:type="dxa"/>
          </w:tcPr>
          <w:p w:rsidR="00BF5CAE" w:rsidRDefault="00574972">
            <w:r>
              <w:lastRenderedPageBreak/>
              <w:t xml:space="preserve">1. Управляет тарифной политикой, денежным оборотом, инвестиционной политикой, финансовым </w:t>
            </w:r>
            <w:r>
              <w:lastRenderedPageBreak/>
              <w:t>результатом и состоянием страховых организаций с использованием информационно-коммуникационных технологий</w:t>
            </w:r>
          </w:p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574972">
            <w:pPr>
              <w:contextualSpacing/>
              <w:jc w:val="both"/>
            </w:pPr>
            <w:r>
              <w:t>2. Регулирует финансовый потенциал страховой организации: оценивает и регулирует платежеспособность российских и зарубежных страховых организаций на международном страховом рынке</w:t>
            </w:r>
          </w:p>
        </w:tc>
        <w:tc>
          <w:tcPr>
            <w:tcW w:w="2693" w:type="dxa"/>
          </w:tcPr>
          <w:p w:rsidR="00BF5CAE" w:rsidRDefault="00574972">
            <w:pPr>
              <w:jc w:val="both"/>
            </w:pPr>
            <w:r>
              <w:lastRenderedPageBreak/>
              <w:t xml:space="preserve">- знать информационно-коммуникативные технологии, особенности формирования тарифной и </w:t>
            </w:r>
            <w:r>
              <w:lastRenderedPageBreak/>
              <w:t>инвестиционной политики страховой организации политики</w:t>
            </w:r>
          </w:p>
          <w:p w:rsidR="00BF5CAE" w:rsidRDefault="00574972">
            <w:r>
              <w:t xml:space="preserve"> - уметь управлять тарифной политикой, денежным оборотом, инвестиционной политикой, финансовым результатом и состоянием страховых организаций с использованием информационно-коммуникационных технологий</w:t>
            </w:r>
          </w:p>
          <w:p w:rsidR="00BF5CAE" w:rsidRDefault="00BF5CAE"/>
          <w:p w:rsidR="00BF5CAE" w:rsidRDefault="00BF5CAE"/>
          <w:p w:rsidR="00BF5CAE" w:rsidRDefault="00574972">
            <w:r>
              <w:t>- знать способы регулирования финансового потенциал страховой организации</w:t>
            </w:r>
          </w:p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BF5CAE"/>
          <w:p w:rsidR="00BF5CAE" w:rsidRDefault="00574972">
            <w:r>
              <w:t>- уметь регулировать финансовый потенциал страховой организации, оценивать и регулировать платежеспособность российских и зарубежных страховых организаций на международном страховом рынке</w:t>
            </w:r>
          </w:p>
        </w:tc>
        <w:tc>
          <w:tcPr>
            <w:tcW w:w="2946" w:type="dxa"/>
          </w:tcPr>
          <w:p w:rsidR="00BF5CAE" w:rsidRDefault="00574972">
            <w:pPr>
              <w:jc w:val="both"/>
            </w:pPr>
            <w:r>
              <w:lastRenderedPageBreak/>
              <w:t>Практико-ориентированное задание:</w:t>
            </w:r>
          </w:p>
          <w:p w:rsidR="00BF5CAE" w:rsidRDefault="00574972">
            <w:pPr>
              <w:jc w:val="both"/>
            </w:pPr>
            <w:r>
              <w:t>- Оцените, согласно видам деятельности ПАО «Газпром</w:t>
            </w:r>
            <w:proofErr w:type="gramStart"/>
            <w:r>
              <w:t>»</w:t>
            </w:r>
            <w:proofErr w:type="gramEnd"/>
            <w:r>
              <w:t xml:space="preserve"> какие вмененные виды </w:t>
            </w:r>
            <w:r>
              <w:lastRenderedPageBreak/>
              <w:t>страхования необходимо применять организации.</w:t>
            </w:r>
          </w:p>
          <w:p w:rsidR="00BF5CAE" w:rsidRDefault="00BF5CAE">
            <w:pPr>
              <w:jc w:val="both"/>
            </w:pPr>
          </w:p>
          <w:p w:rsidR="00BF5CAE" w:rsidRDefault="00574972">
            <w:pPr>
              <w:jc w:val="both"/>
            </w:pPr>
            <w:r>
              <w:t>- После оценки по предыдущему заданию проведите анализ какие из вмененных видов страхования целесообразно заменить на предлагаемую законом альтернативу:</w:t>
            </w:r>
          </w:p>
          <w:p w:rsidR="00BF5CAE" w:rsidRDefault="00574972">
            <w:pPr>
              <w:jc w:val="both"/>
            </w:pPr>
            <w:r>
              <w:t>1. С точки зрения оптимизации управления рисками ПАО «Газпром»</w:t>
            </w:r>
          </w:p>
          <w:p w:rsidR="00BF5CAE" w:rsidRDefault="00574972">
            <w:pPr>
              <w:jc w:val="both"/>
            </w:pPr>
            <w:r>
              <w:t>2. С точки зрения оптимизации тарифной политики организации страховщика</w:t>
            </w:r>
          </w:p>
          <w:p w:rsidR="00BF5CAE" w:rsidRDefault="00574972">
            <w:pPr>
              <w:jc w:val="both"/>
            </w:pPr>
            <w:r>
              <w:t xml:space="preserve">Проанализируйте влияние на инвестиционную </w:t>
            </w:r>
            <w:r>
              <w:rPr>
                <w:lang w:val="en-US"/>
              </w:rPr>
              <w:t>ESG</w:t>
            </w:r>
            <w:r>
              <w:t xml:space="preserve"> привлекательность страховой компании наличие у неё в страховом портфеле:</w:t>
            </w:r>
          </w:p>
          <w:p w:rsidR="00BF5CAE" w:rsidRDefault="00574972">
            <w:pPr>
              <w:pStyle w:val="af2"/>
              <w:numPr>
                <w:ilvl w:val="0"/>
                <w:numId w:val="13"/>
              </w:numPr>
            </w:pPr>
            <w:r>
              <w:t>20</w:t>
            </w:r>
            <w:proofErr w:type="gramStart"/>
            <w:r>
              <w:t>%  ПАО</w:t>
            </w:r>
            <w:proofErr w:type="gramEnd"/>
            <w:r>
              <w:t xml:space="preserve"> «Лукойл»</w:t>
            </w:r>
          </w:p>
          <w:p w:rsidR="00BF5CAE" w:rsidRDefault="00574972">
            <w:pPr>
              <w:pStyle w:val="af2"/>
              <w:numPr>
                <w:ilvl w:val="0"/>
                <w:numId w:val="13"/>
              </w:numPr>
            </w:pPr>
            <w:r>
              <w:t>ПАО «</w:t>
            </w:r>
            <w:proofErr w:type="spellStart"/>
            <w:r>
              <w:t>Новатэк</w:t>
            </w:r>
            <w:proofErr w:type="spellEnd"/>
            <w:r>
              <w:t>»</w:t>
            </w:r>
          </w:p>
          <w:p w:rsidR="00BF5CAE" w:rsidRDefault="00574972">
            <w:r>
              <w:t xml:space="preserve">Обоснуйте рекомендации по формированию страхового портфеля с точки зрения увеличения инвестиционной привлекательности с точки зрения </w:t>
            </w:r>
            <w:r>
              <w:rPr>
                <w:lang w:val="en-US"/>
              </w:rPr>
              <w:t>ESG</w:t>
            </w:r>
          </w:p>
          <w:p w:rsidR="00BF5CAE" w:rsidRDefault="00574972">
            <w:pPr>
              <w:jc w:val="both"/>
            </w:pPr>
            <w:r>
              <w:t xml:space="preserve">Проанализируйте текущие риски топливно-энергетической отрасли и оцените какие риски может взять </w:t>
            </w:r>
            <w:proofErr w:type="gramStart"/>
            <w:r>
              <w:t>компания</w:t>
            </w:r>
            <w:proofErr w:type="gramEnd"/>
            <w:r>
              <w:t xml:space="preserve"> входящая в топ 3 на российском страховом рынке с условием:</w:t>
            </w:r>
          </w:p>
          <w:p w:rsidR="00BF5CAE" w:rsidRDefault="00574972">
            <w:pPr>
              <w:pStyle w:val="af2"/>
              <w:numPr>
                <w:ilvl w:val="0"/>
                <w:numId w:val="14"/>
              </w:numPr>
            </w:pPr>
            <w:r>
              <w:t>факультативного перестрахования</w:t>
            </w:r>
          </w:p>
          <w:p w:rsidR="00BF5CAE" w:rsidRDefault="00574972">
            <w:pPr>
              <w:pStyle w:val="af2"/>
              <w:numPr>
                <w:ilvl w:val="0"/>
                <w:numId w:val="14"/>
              </w:numPr>
            </w:pPr>
            <w:r>
              <w:t>облигаторного перестрахования</w:t>
            </w:r>
          </w:p>
          <w:p w:rsidR="00BF5CAE" w:rsidRDefault="00574972">
            <w:pPr>
              <w:pStyle w:val="af2"/>
              <w:numPr>
                <w:ilvl w:val="0"/>
                <w:numId w:val="14"/>
              </w:numPr>
            </w:pPr>
            <w:r>
              <w:t>без перестрахования</w:t>
            </w:r>
          </w:p>
          <w:p w:rsidR="00BF5CAE" w:rsidRDefault="00574972">
            <w:r>
              <w:t xml:space="preserve">Для каких рисков перестрахование будет необходимо всегда, для каких рисков страхование </w:t>
            </w:r>
            <w:r>
              <w:lastRenderedPageBreak/>
              <w:t>возможно только в пулах и перестрахование тоже?</w:t>
            </w:r>
          </w:p>
        </w:tc>
      </w:tr>
    </w:tbl>
    <w:p w:rsidR="00BF5CAE" w:rsidRDefault="00BF5CAE"/>
    <w:p w:rsidR="00BF5CAE" w:rsidRDefault="00BF5CAE">
      <w:pPr>
        <w:ind w:firstLine="709"/>
        <w:jc w:val="right"/>
      </w:pPr>
    </w:p>
    <w:p w:rsidR="00BF5CAE" w:rsidRDefault="00574972">
      <w:pPr>
        <w:jc w:val="center"/>
        <w:rPr>
          <w:sz w:val="28"/>
        </w:rPr>
      </w:pPr>
      <w:r>
        <w:rPr>
          <w:sz w:val="28"/>
        </w:rPr>
        <w:t>Вопросы для подготовки к зачету (примеры)</w:t>
      </w:r>
    </w:p>
    <w:p w:rsidR="00BF5CAE" w:rsidRDefault="00BF5CAE">
      <w:pPr>
        <w:jc w:val="center"/>
        <w:rPr>
          <w:sz w:val="28"/>
        </w:rPr>
      </w:pPr>
    </w:p>
    <w:p w:rsidR="00BF5CAE" w:rsidRDefault="00BF5CAE">
      <w:pPr>
        <w:jc w:val="center"/>
        <w:rPr>
          <w:sz w:val="28"/>
        </w:rPr>
      </w:pP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Опишите основные этапы управления рисками ТЭК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Опишите особенности рисков ТЭК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Опишите особенности страхования рисков ТЭК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Перечислите основные показатели финансовой устойчивости страховщиков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Перечислите плюсы и минусы </w:t>
      </w:r>
      <w:proofErr w:type="spellStart"/>
      <w:r>
        <w:rPr>
          <w:sz w:val="28"/>
          <w:szCs w:val="28"/>
        </w:rPr>
        <w:t>кэптивных</w:t>
      </w:r>
      <w:proofErr w:type="spellEnd"/>
      <w:r>
        <w:rPr>
          <w:sz w:val="28"/>
          <w:szCs w:val="28"/>
        </w:rPr>
        <w:t xml:space="preserve"> страховых компаний для предприятий ТЭК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Перечислите плюсы и минусы </w:t>
      </w:r>
      <w:proofErr w:type="spellStart"/>
      <w:r>
        <w:rPr>
          <w:sz w:val="28"/>
          <w:szCs w:val="28"/>
        </w:rPr>
        <w:t>кэптивных</w:t>
      </w:r>
      <w:proofErr w:type="spellEnd"/>
      <w:r>
        <w:rPr>
          <w:sz w:val="28"/>
          <w:szCs w:val="28"/>
        </w:rPr>
        <w:t xml:space="preserve"> перестраховочных компаний для предприятий ТЭК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Перечислите плюсы и минусы </w:t>
      </w:r>
      <w:proofErr w:type="spellStart"/>
      <w:r>
        <w:rPr>
          <w:sz w:val="28"/>
          <w:szCs w:val="28"/>
        </w:rPr>
        <w:t>кэптивных</w:t>
      </w:r>
      <w:proofErr w:type="spellEnd"/>
      <w:r>
        <w:rPr>
          <w:sz w:val="28"/>
          <w:szCs w:val="28"/>
        </w:rPr>
        <w:t xml:space="preserve"> страховых и перестраховочных компаний для государства.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Какие виды страхования имущественных рисков наиболее востребованы в ТЭК и почему? 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Опишите основные виды имущества ТЭК, которое целесообразно страховать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Страхование ДМС и личное страхование персонала от несчастных случаев, когда стоит предпочесть тот или иной вид, а когда стоит совместить?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Какие виды личного страхования персонала ТЭК обязательные, а какие добровольные?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Почему страхование ответственности ТЭК имеет важное значение для госуда</w:t>
      </w:r>
      <w:r w:rsidR="00C7749C">
        <w:rPr>
          <w:sz w:val="28"/>
          <w:szCs w:val="28"/>
        </w:rPr>
        <w:t>р</w:t>
      </w:r>
      <w:r>
        <w:rPr>
          <w:sz w:val="28"/>
          <w:szCs w:val="28"/>
        </w:rPr>
        <w:t>ства?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Перечислите основные виды страхования ответственности для предприятий ТЭК.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В каких случаях необходима страховка ответственности строителя, а в каких случаях достаточно страховать риски СМР?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Какие ограничения у вида страхования: страхование СМР? Чем стоит его дополнить для предприятий ТЭК?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Почему помимо страхования ответственности необходимо и экологическое страхование?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Перечислите специфические виды экологического страхования в РФ (вмененные).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Опишите процедуру урегулирования страховых убытков с участием </w:t>
      </w:r>
      <w:proofErr w:type="spellStart"/>
      <w:r>
        <w:rPr>
          <w:sz w:val="28"/>
          <w:szCs w:val="28"/>
        </w:rPr>
        <w:t>кэптивной</w:t>
      </w:r>
      <w:proofErr w:type="spellEnd"/>
      <w:r>
        <w:rPr>
          <w:sz w:val="28"/>
          <w:szCs w:val="28"/>
        </w:rPr>
        <w:t xml:space="preserve"> страховой компании и не </w:t>
      </w:r>
      <w:proofErr w:type="spellStart"/>
      <w:r>
        <w:rPr>
          <w:sz w:val="28"/>
          <w:szCs w:val="28"/>
        </w:rPr>
        <w:t>кэптивной</w:t>
      </w:r>
      <w:proofErr w:type="spellEnd"/>
      <w:r>
        <w:rPr>
          <w:sz w:val="28"/>
          <w:szCs w:val="28"/>
        </w:rPr>
        <w:t xml:space="preserve"> перестраховочной компании при наступлении страхового случая.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Опишите процедуру урегулирования страховых убытков с участием </w:t>
      </w:r>
      <w:proofErr w:type="spellStart"/>
      <w:r>
        <w:rPr>
          <w:sz w:val="28"/>
          <w:szCs w:val="28"/>
        </w:rPr>
        <w:t>кэптивной</w:t>
      </w:r>
      <w:proofErr w:type="spellEnd"/>
      <w:r>
        <w:rPr>
          <w:sz w:val="28"/>
          <w:szCs w:val="28"/>
        </w:rPr>
        <w:t xml:space="preserve"> перестраховочной компании при наступлении страхового случая.</w:t>
      </w:r>
    </w:p>
    <w:p w:rsidR="00BF5CAE" w:rsidRDefault="00574972">
      <w:pPr>
        <w:pStyle w:val="af2"/>
        <w:numPr>
          <w:ilvl w:val="0"/>
          <w:numId w:val="10"/>
        </w:numPr>
        <w:spacing w:after="16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Каков охват страхового поля в страховании ТЭК РФ?</w:t>
      </w:r>
    </w:p>
    <w:p w:rsidR="00BF5CAE" w:rsidRDefault="00574972">
      <w:pPr>
        <w:pStyle w:val="af2"/>
        <w:numPr>
          <w:ilvl w:val="0"/>
          <w:numId w:val="10"/>
        </w:numPr>
        <w:tabs>
          <w:tab w:val="left" w:pos="993"/>
          <w:tab w:val="left" w:pos="113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Опишите особенности формирования тарифной политики </w:t>
      </w:r>
      <w:proofErr w:type="spellStart"/>
      <w:r>
        <w:rPr>
          <w:sz w:val="28"/>
          <w:szCs w:val="28"/>
        </w:rPr>
        <w:t>кэптивной</w:t>
      </w:r>
      <w:proofErr w:type="spellEnd"/>
      <w:r>
        <w:rPr>
          <w:sz w:val="28"/>
          <w:szCs w:val="28"/>
        </w:rPr>
        <w:t xml:space="preserve"> страховой организации ТЭК.</w:t>
      </w:r>
    </w:p>
    <w:p w:rsidR="00BF5CAE" w:rsidRDefault="00574972">
      <w:pPr>
        <w:pStyle w:val="af2"/>
        <w:numPr>
          <w:ilvl w:val="0"/>
          <w:numId w:val="10"/>
        </w:numPr>
        <w:tabs>
          <w:tab w:val="left" w:pos="993"/>
          <w:tab w:val="left" w:pos="113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Проанализируйте особенности формирования политики по управлению рисками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 в ТЭК и влияние её на страховые тарифы.</w:t>
      </w:r>
    </w:p>
    <w:p w:rsidR="00BF5CAE" w:rsidRDefault="00BF5CAE">
      <w:pPr>
        <w:jc w:val="both"/>
        <w:rPr>
          <w:color w:val="000000"/>
          <w:sz w:val="28"/>
          <w:szCs w:val="28"/>
        </w:rPr>
      </w:pPr>
    </w:p>
    <w:p w:rsidR="00BF5CAE" w:rsidRDefault="005749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</w:p>
    <w:p w:rsidR="00BF5CAE" w:rsidRDefault="005749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и приказы филиалов по данному вопросу.</w:t>
      </w:r>
    </w:p>
    <w:p w:rsidR="00BF5CAE" w:rsidRDefault="00BF5CAE">
      <w:pPr>
        <w:spacing w:line="360" w:lineRule="auto"/>
        <w:ind w:firstLine="709"/>
        <w:jc w:val="both"/>
        <w:rPr>
          <w:sz w:val="28"/>
          <w:szCs w:val="28"/>
        </w:rPr>
      </w:pPr>
    </w:p>
    <w:p w:rsidR="00BF5CAE" w:rsidRDefault="00574972">
      <w:pPr>
        <w:pStyle w:val="1"/>
        <w:numPr>
          <w:ilvl w:val="0"/>
          <w:numId w:val="11"/>
        </w:numPr>
        <w:tabs>
          <w:tab w:val="left" w:pos="993"/>
        </w:tabs>
        <w:ind w:left="0" w:firstLine="709"/>
        <w:jc w:val="left"/>
      </w:pPr>
      <w:r>
        <w:t>Перечень основной и дополнительной учебной литературы, необходимой для освоения дисциплины</w:t>
      </w:r>
    </w:p>
    <w:p w:rsidR="00BF5CAE" w:rsidRDefault="00BF5CAE"/>
    <w:p w:rsidR="00BF5CAE" w:rsidRDefault="00574972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a</w:t>
      </w:r>
      <w:r>
        <w:rPr>
          <w:b/>
          <w:bCs/>
          <w:sz w:val="28"/>
          <w:szCs w:val="28"/>
        </w:rPr>
        <w:t xml:space="preserve">) </w:t>
      </w:r>
      <w:r>
        <w:rPr>
          <w:b/>
          <w:sz w:val="28"/>
          <w:szCs w:val="28"/>
        </w:rPr>
        <w:t>Нормативные правовые акты</w:t>
      </w:r>
    </w:p>
    <w:p w:rsidR="00BF5CAE" w:rsidRDefault="00574972">
      <w:pPr>
        <w:numPr>
          <w:ilvl w:val="0"/>
          <w:numId w:val="4"/>
        </w:num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Гражданский Кодекс Российской Федерации, часть II, глава 48 </w:t>
      </w:r>
    </w:p>
    <w:p w:rsidR="00BF5CAE" w:rsidRDefault="00574972">
      <w:pPr>
        <w:numPr>
          <w:ilvl w:val="0"/>
          <w:numId w:val="4"/>
        </w:num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Положение Центрального банка Российской Федерации от 16 ноября 2021 г. N 781-П «О требованиях к финансовой устойчивости и платежеспособности страховщиков»</w:t>
      </w:r>
    </w:p>
    <w:p w:rsidR="00BF5CAE" w:rsidRDefault="00574972">
      <w:pPr>
        <w:numPr>
          <w:ilvl w:val="0"/>
          <w:numId w:val="4"/>
        </w:num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РФ «Об организации страхового дела в Российской Федерации» от 27.11.1992. № 4015-1 </w:t>
      </w:r>
    </w:p>
    <w:p w:rsidR="00BF5CAE" w:rsidRDefault="00574972">
      <w:pPr>
        <w:numPr>
          <w:ilvl w:val="0"/>
          <w:numId w:val="4"/>
        </w:num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31.03.1999 N 69-ФЗ (ред. от 14.07.2022) «О газоснабжении в Российской Федерации»</w:t>
      </w:r>
    </w:p>
    <w:p w:rsidR="00BF5CAE" w:rsidRDefault="00574972">
      <w:pPr>
        <w:numPr>
          <w:ilvl w:val="0"/>
          <w:numId w:val="4"/>
        </w:num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от 27.07.2010 N 225-ФЗ (ред. от 18.12.2018, с изм. от 08.03.2022) «Об обязательном страховании гражданской ответственности владельца опасного объекта за причинение вреда в результате аварии на опасном объекте»</w:t>
      </w:r>
    </w:p>
    <w:p w:rsidR="00BF5CAE" w:rsidRDefault="00574972">
      <w:pPr>
        <w:numPr>
          <w:ilvl w:val="0"/>
          <w:numId w:val="4"/>
        </w:num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26.03.2003 N 35-ФЗ (ред. от 11.06.2022) «Об </w:t>
      </w:r>
      <w:proofErr w:type="gramStart"/>
      <w:r>
        <w:rPr>
          <w:sz w:val="28"/>
          <w:szCs w:val="28"/>
        </w:rPr>
        <w:t>электроэнергетике»_</w:t>
      </w:r>
      <w:proofErr w:type="gramEnd"/>
      <w:r>
        <w:rPr>
          <w:sz w:val="28"/>
          <w:szCs w:val="28"/>
        </w:rPr>
        <w:t xml:space="preserve"> (с изм. и доп., вступ. в силу с 10.09.2022)</w:t>
      </w:r>
    </w:p>
    <w:p w:rsidR="00BF5CAE" w:rsidRDefault="00574972">
      <w:pPr>
        <w:numPr>
          <w:ilvl w:val="0"/>
          <w:numId w:val="4"/>
        </w:num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21.11.1995 N 170-ФЗ (ред. от 30.04.2021) «Об использовании атомной энергии»</w:t>
      </w:r>
    </w:p>
    <w:p w:rsidR="00BF5CAE" w:rsidRDefault="00574972">
      <w:pPr>
        <w:numPr>
          <w:ilvl w:val="0"/>
          <w:numId w:val="4"/>
        </w:num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21.07.2011 N 256-ФЗ (ред. от 28.06.2022) «О безопасности объектов топливно-энергетического комплекса»</w:t>
      </w:r>
    </w:p>
    <w:p w:rsidR="00BF5CAE" w:rsidRDefault="00574972">
      <w:pPr>
        <w:numPr>
          <w:ilvl w:val="0"/>
          <w:numId w:val="4"/>
        </w:num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21.07.1997 N 116-ФЗ (ред. от 11.06.2021) «О промышленной безопасности опасных производственных объектов»</w:t>
      </w:r>
    </w:p>
    <w:p w:rsidR="00BF5CAE" w:rsidRDefault="00574972">
      <w:pPr>
        <w:numPr>
          <w:ilvl w:val="0"/>
          <w:numId w:val="4"/>
        </w:num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РФ от 13.05.2019 N 216 «Об утверждении Доктрины энергетической безопасности Российской Федерации»</w:t>
      </w:r>
    </w:p>
    <w:p w:rsidR="00BF5CAE" w:rsidRDefault="00BF5CAE">
      <w:pPr>
        <w:ind w:left="720"/>
        <w:jc w:val="both"/>
        <w:rPr>
          <w:sz w:val="28"/>
          <w:szCs w:val="28"/>
        </w:rPr>
      </w:pPr>
    </w:p>
    <w:p w:rsidR="00BF5CAE" w:rsidRDefault="00574972">
      <w:pPr>
        <w:pStyle w:val="af2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Основная литература </w:t>
      </w:r>
    </w:p>
    <w:p w:rsidR="00BF5CAE" w:rsidRDefault="00574972">
      <w:pPr>
        <w:pStyle w:val="af2"/>
        <w:numPr>
          <w:ilvl w:val="0"/>
          <w:numId w:val="4"/>
        </w:numPr>
        <w:ind w:left="709"/>
        <w:rPr>
          <w:sz w:val="28"/>
          <w:szCs w:val="28"/>
        </w:rPr>
      </w:pPr>
      <w:proofErr w:type="spellStart"/>
      <w:r>
        <w:rPr>
          <w:sz w:val="28"/>
          <w:szCs w:val="28"/>
        </w:rPr>
        <w:t>Воронцовский</w:t>
      </w:r>
      <w:proofErr w:type="spellEnd"/>
      <w:r>
        <w:rPr>
          <w:sz w:val="28"/>
          <w:szCs w:val="28"/>
        </w:rPr>
        <w:t xml:space="preserve">, А. В.  Оценка </w:t>
      </w:r>
      <w:proofErr w:type="gramStart"/>
      <w:r>
        <w:rPr>
          <w:sz w:val="28"/>
          <w:szCs w:val="28"/>
        </w:rPr>
        <w:t>рисков :</w:t>
      </w:r>
      <w:proofErr w:type="gramEnd"/>
      <w:r>
        <w:rPr>
          <w:sz w:val="28"/>
          <w:szCs w:val="28"/>
        </w:rPr>
        <w:t xml:space="preserve"> учеб. и практикум для вузов / А. В. </w:t>
      </w:r>
      <w:proofErr w:type="spellStart"/>
      <w:r>
        <w:rPr>
          <w:sz w:val="28"/>
          <w:szCs w:val="28"/>
        </w:rPr>
        <w:t>Воронцовский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179 с. — (Высшее образование). — ISBN 978-5-534-02411-1.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https://urait.ru/bcode/487735 (дата обращения: 01.12.2022).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F5CAE" w:rsidRDefault="00574972">
      <w:pPr>
        <w:pStyle w:val="af2"/>
        <w:numPr>
          <w:ilvl w:val="0"/>
          <w:numId w:val="4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Страхование и управление </w:t>
      </w:r>
      <w:proofErr w:type="gramStart"/>
      <w:r>
        <w:rPr>
          <w:sz w:val="28"/>
          <w:szCs w:val="28"/>
        </w:rPr>
        <w:t>рисками :</w:t>
      </w:r>
      <w:proofErr w:type="gramEnd"/>
      <w:r>
        <w:rPr>
          <w:sz w:val="28"/>
          <w:szCs w:val="28"/>
        </w:rPr>
        <w:t xml:space="preserve"> учеб. для вузов / Г. В. Чернова, А. Н. </w:t>
      </w:r>
      <w:proofErr w:type="spellStart"/>
      <w:r>
        <w:rPr>
          <w:sz w:val="28"/>
          <w:szCs w:val="28"/>
        </w:rPr>
        <w:t>Базанов</w:t>
      </w:r>
      <w:proofErr w:type="spellEnd"/>
      <w:r>
        <w:rPr>
          <w:sz w:val="28"/>
          <w:szCs w:val="28"/>
        </w:rPr>
        <w:t xml:space="preserve">, С. А. Белозеров [и др.] ; под ред. Г. В. Черновой.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767 с. — (Высшее образование). — ISBN 978-5-534-15794-9.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https://urait.ru/bcode/509745 </w:t>
      </w:r>
      <w:bookmarkStart w:id="10" w:name="_Hlk118552451"/>
      <w:r>
        <w:rPr>
          <w:sz w:val="28"/>
          <w:szCs w:val="28"/>
        </w:rPr>
        <w:t xml:space="preserve">(дата обращения: 01.12.2022). </w:t>
      </w:r>
      <w:bookmarkEnd w:id="10"/>
      <w:r>
        <w:rPr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F5CAE" w:rsidRDefault="00574972">
      <w:pPr>
        <w:pStyle w:val="af2"/>
        <w:numPr>
          <w:ilvl w:val="0"/>
          <w:numId w:val="4"/>
        </w:numPr>
        <w:ind w:left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Страхование от чрезвычайных ситуаций: Монография / под общ. ред. А.И. Овсяника и В.А. Акимова / МЧС России. М.: ФГБУ ВНИИ ГО ЧС (ФЦ), 2016. 336 с. </w:t>
      </w:r>
      <w:hyperlink r:id="rId8">
        <w:r>
          <w:rPr>
            <w:sz w:val="28"/>
            <w:szCs w:val="28"/>
          </w:rPr>
          <w:t>https://www.vniigochs.ru/storage/photos/4/%D0%94%D0%B5%D1%8F%D1%82%D0%B5%D0%BB%D1%8C%D0%BD%D0%BE%D1%81%D1%82%D1%8C/E_Library/Method/insurance_em_2016.pdf</w:t>
        </w:r>
      </w:hyperlink>
      <w:r>
        <w:rPr>
          <w:sz w:val="28"/>
          <w:szCs w:val="28"/>
        </w:rPr>
        <w:t xml:space="preserve"> (дата обращения: 01.12.2022).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F5CAE" w:rsidRDefault="00BF5CAE">
      <w:pPr>
        <w:ind w:left="720"/>
        <w:jc w:val="both"/>
        <w:rPr>
          <w:sz w:val="28"/>
          <w:szCs w:val="28"/>
        </w:rPr>
      </w:pPr>
    </w:p>
    <w:p w:rsidR="00BF5CAE" w:rsidRDefault="00574972">
      <w:pPr>
        <w:pStyle w:val="af2"/>
        <w:numPr>
          <w:ilvl w:val="0"/>
          <w:numId w:val="8"/>
        </w:num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дополнительная: </w:t>
      </w:r>
    </w:p>
    <w:p w:rsidR="00BF5CAE" w:rsidRDefault="00574972">
      <w:pPr>
        <w:pStyle w:val="af2"/>
        <w:numPr>
          <w:ilvl w:val="0"/>
          <w:numId w:val="4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Шевелева, А. В. Учебно-методический комплекс по дисциплине экономика предприятия ТЭК — </w:t>
      </w:r>
      <w:proofErr w:type="gramStart"/>
      <w:r>
        <w:rPr>
          <w:sz w:val="28"/>
          <w:szCs w:val="28"/>
        </w:rPr>
        <w:t>Москва,  2006</w:t>
      </w:r>
      <w:proofErr w:type="gramEnd"/>
      <w:r>
        <w:rPr>
          <w:sz w:val="28"/>
          <w:szCs w:val="28"/>
        </w:rPr>
        <w:t xml:space="preserve">. — 101 с.  — </w:t>
      </w:r>
      <w:hyperlink r:id="rId9">
        <w:r>
          <w:rPr>
            <w:sz w:val="28"/>
            <w:szCs w:val="28"/>
          </w:rPr>
          <w:t>https://mgimo.ru/files/15834/15834.pdf</w:t>
        </w:r>
      </w:hyperlink>
      <w:r>
        <w:rPr>
          <w:sz w:val="28"/>
          <w:szCs w:val="28"/>
        </w:rPr>
        <w:t xml:space="preserve"> (дата обращения: 01.12.2022). — Текст: </w:t>
      </w:r>
      <w:proofErr w:type="gramStart"/>
      <w:r>
        <w:rPr>
          <w:sz w:val="28"/>
          <w:szCs w:val="28"/>
        </w:rPr>
        <w:t>электронный..</w:t>
      </w:r>
      <w:proofErr w:type="gramEnd"/>
    </w:p>
    <w:p w:rsidR="00BF5CAE" w:rsidRDefault="00574972">
      <w:pPr>
        <w:pStyle w:val="af2"/>
        <w:numPr>
          <w:ilvl w:val="0"/>
          <w:numId w:val="4"/>
        </w:numPr>
        <w:ind w:left="709"/>
        <w:rPr>
          <w:sz w:val="28"/>
          <w:szCs w:val="28"/>
        </w:rPr>
      </w:pPr>
      <w:r>
        <w:rPr>
          <w:sz w:val="28"/>
          <w:szCs w:val="28"/>
        </w:rPr>
        <w:t>Гончаренко, Л. П. Риск-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пособие /  Л. П. Гончаренко,  С. А. Филин ; под ред. Е. А. </w:t>
      </w:r>
      <w:proofErr w:type="spellStart"/>
      <w:r>
        <w:rPr>
          <w:sz w:val="28"/>
          <w:szCs w:val="28"/>
        </w:rPr>
        <w:t>Олейникова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215 с. — ISBN 978-5-406-08964-4. — 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 —</w:t>
      </w:r>
      <w:r>
        <w:rPr>
          <w:sz w:val="28"/>
          <w:szCs w:val="28"/>
        </w:rPr>
        <w:lastRenderedPageBreak/>
        <w:t xml:space="preserve">URL:https://book.ru/book/941788 (дата обращения: 01.12.2022).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F5CAE" w:rsidRDefault="00574972">
      <w:pPr>
        <w:pStyle w:val="af2"/>
        <w:numPr>
          <w:ilvl w:val="0"/>
          <w:numId w:val="4"/>
        </w:num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Дорожкин, А. В. Оценка эффективности управления рисками интеграционной деятельности крупных промышленных компаний / А. В. Дорожкин, Е. Е. </w:t>
      </w:r>
      <w:proofErr w:type="spellStart"/>
      <w:r>
        <w:rPr>
          <w:sz w:val="28"/>
          <w:szCs w:val="28"/>
        </w:rPr>
        <w:t>Дорожкина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Инновации и инвестиции. – 2018. – № 7. – С. 101-103. –</w:t>
      </w:r>
      <w:r>
        <w:t xml:space="preserve">  </w:t>
      </w:r>
      <w:r>
        <w:rPr>
          <w:sz w:val="28"/>
          <w:szCs w:val="28"/>
        </w:rPr>
        <w:t xml:space="preserve">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– </w:t>
      </w:r>
      <w:hyperlink r:id="rId10">
        <w:r>
          <w:rPr>
            <w:sz w:val="28"/>
            <w:szCs w:val="28"/>
          </w:rPr>
          <w:t>http://elib.fa.ru/art2018/bv1479.pdf</w:t>
        </w:r>
      </w:hyperlink>
      <w:r>
        <w:rPr>
          <w:sz w:val="28"/>
          <w:szCs w:val="28"/>
        </w:rPr>
        <w:t xml:space="preserve"> (дата обращения: 01.12.2022).</w:t>
      </w:r>
    </w:p>
    <w:p w:rsidR="00BF5CAE" w:rsidRDefault="00BF5CAE">
      <w:pPr>
        <w:pStyle w:val="af2"/>
        <w:ind w:left="709" w:firstLine="0"/>
        <w:rPr>
          <w:sz w:val="28"/>
          <w:szCs w:val="28"/>
        </w:rPr>
      </w:pPr>
    </w:p>
    <w:p w:rsidR="00BF5CAE" w:rsidRDefault="00574972">
      <w:pPr>
        <w:tabs>
          <w:tab w:val="left" w:pos="7900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d) периодическая:</w:t>
      </w:r>
      <w:r>
        <w:rPr>
          <w:b/>
          <w:sz w:val="28"/>
          <w:szCs w:val="28"/>
        </w:rPr>
        <w:tab/>
      </w:r>
    </w:p>
    <w:p w:rsidR="00BF5CAE" w:rsidRDefault="00574972">
      <w:pPr>
        <w:pStyle w:val="af2"/>
        <w:numPr>
          <w:ilvl w:val="0"/>
          <w:numId w:val="4"/>
        </w:numPr>
        <w:ind w:left="709"/>
        <w:rPr>
          <w:sz w:val="28"/>
          <w:szCs w:val="28"/>
        </w:rPr>
      </w:pPr>
      <w:r>
        <w:rPr>
          <w:sz w:val="28"/>
          <w:szCs w:val="28"/>
        </w:rPr>
        <w:t>Страховое дело</w:t>
      </w:r>
    </w:p>
    <w:p w:rsidR="00BF5CAE" w:rsidRDefault="00574972">
      <w:pPr>
        <w:numPr>
          <w:ilvl w:val="0"/>
          <w:numId w:val="4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Страховое право</w:t>
      </w:r>
    </w:p>
    <w:p w:rsidR="00BF5CAE" w:rsidRDefault="00574972">
      <w:pPr>
        <w:numPr>
          <w:ilvl w:val="0"/>
          <w:numId w:val="4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риском</w:t>
      </w:r>
    </w:p>
    <w:p w:rsidR="00BF5CAE" w:rsidRDefault="00BF5CAE">
      <w:pPr>
        <w:ind w:left="709"/>
        <w:jc w:val="both"/>
        <w:rPr>
          <w:sz w:val="28"/>
          <w:szCs w:val="28"/>
        </w:rPr>
      </w:pPr>
    </w:p>
    <w:p w:rsidR="00BF5CAE" w:rsidRDefault="00574972">
      <w:pPr>
        <w:pStyle w:val="1"/>
        <w:numPr>
          <w:ilvl w:val="0"/>
          <w:numId w:val="11"/>
        </w:numPr>
        <w:tabs>
          <w:tab w:val="left" w:pos="993"/>
        </w:tabs>
        <w:ind w:left="0" w:firstLine="710"/>
        <w:jc w:val="left"/>
      </w:pPr>
      <w:r>
        <w:t>Перечень ресурсов информационно-телекоммуникационной сети интернет, необходимых для освоения дисциплины</w:t>
      </w:r>
    </w:p>
    <w:p w:rsidR="00BF5CAE" w:rsidRDefault="00BF5CAE">
      <w:pPr>
        <w:pStyle w:val="af2"/>
        <w:spacing w:line="276" w:lineRule="auto"/>
        <w:ind w:firstLine="0"/>
        <w:rPr>
          <w:b/>
          <w:sz w:val="28"/>
          <w:szCs w:val="28"/>
        </w:rPr>
      </w:pPr>
    </w:p>
    <w:p w:rsidR="00BF5CAE" w:rsidRDefault="00574972">
      <w:pPr>
        <w:pStyle w:val="af2"/>
        <w:widowControl w:val="0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www.minfin.ru - Министерство финансов России</w:t>
      </w:r>
    </w:p>
    <w:p w:rsidR="00BF5CAE" w:rsidRDefault="00D12413">
      <w:pPr>
        <w:pStyle w:val="af2"/>
        <w:numPr>
          <w:ilvl w:val="0"/>
          <w:numId w:val="9"/>
        </w:numPr>
        <w:rPr>
          <w:sz w:val="28"/>
          <w:szCs w:val="28"/>
        </w:rPr>
      </w:pPr>
      <w:hyperlink r:id="rId11">
        <w:r w:rsidR="00574972">
          <w:rPr>
            <w:sz w:val="28"/>
            <w:szCs w:val="28"/>
          </w:rPr>
          <w:t>www.cbr.ru</w:t>
        </w:r>
      </w:hyperlink>
      <w:r w:rsidR="00574972">
        <w:rPr>
          <w:sz w:val="28"/>
          <w:szCs w:val="28"/>
        </w:rPr>
        <w:t xml:space="preserve"> – Центральный банк Российской Федерации</w:t>
      </w:r>
    </w:p>
    <w:p w:rsidR="00BF5CAE" w:rsidRDefault="00D12413">
      <w:pPr>
        <w:pStyle w:val="af2"/>
        <w:numPr>
          <w:ilvl w:val="0"/>
          <w:numId w:val="9"/>
        </w:numPr>
        <w:rPr>
          <w:sz w:val="28"/>
          <w:szCs w:val="28"/>
        </w:rPr>
      </w:pPr>
      <w:hyperlink r:id="rId12">
        <w:r w:rsidR="00574972">
          <w:rPr>
            <w:sz w:val="28"/>
            <w:szCs w:val="28"/>
          </w:rPr>
          <w:t>www.allinsuranse.ru</w:t>
        </w:r>
      </w:hyperlink>
      <w:r w:rsidR="00574972">
        <w:rPr>
          <w:sz w:val="28"/>
          <w:szCs w:val="28"/>
        </w:rPr>
        <w:t xml:space="preserve"> - Страхование в России   </w:t>
      </w:r>
    </w:p>
    <w:p w:rsidR="00BF5CAE" w:rsidRDefault="00D12413">
      <w:pPr>
        <w:pStyle w:val="af2"/>
        <w:numPr>
          <w:ilvl w:val="0"/>
          <w:numId w:val="9"/>
        </w:numPr>
        <w:rPr>
          <w:sz w:val="28"/>
          <w:szCs w:val="28"/>
        </w:rPr>
      </w:pPr>
      <w:hyperlink r:id="rId13">
        <w:r w:rsidR="00574972">
          <w:rPr>
            <w:sz w:val="28"/>
            <w:szCs w:val="28"/>
          </w:rPr>
          <w:t>www.ins-union.ru</w:t>
        </w:r>
      </w:hyperlink>
      <w:r w:rsidR="00574972">
        <w:rPr>
          <w:sz w:val="28"/>
          <w:szCs w:val="28"/>
        </w:rPr>
        <w:t xml:space="preserve"> - Всероссийский Союз страховщиков</w:t>
      </w:r>
    </w:p>
    <w:p w:rsidR="00BF5CAE" w:rsidRDefault="00D12413">
      <w:pPr>
        <w:pStyle w:val="af2"/>
        <w:numPr>
          <w:ilvl w:val="0"/>
          <w:numId w:val="9"/>
        </w:numPr>
        <w:rPr>
          <w:sz w:val="28"/>
          <w:szCs w:val="28"/>
        </w:rPr>
      </w:pPr>
      <w:hyperlink r:id="rId14">
        <w:r w:rsidR="00574972">
          <w:rPr>
            <w:sz w:val="28"/>
            <w:szCs w:val="28"/>
          </w:rPr>
          <w:t>www.raexpert.ru</w:t>
        </w:r>
      </w:hyperlink>
      <w:r w:rsidR="00574972">
        <w:rPr>
          <w:sz w:val="28"/>
          <w:szCs w:val="28"/>
        </w:rPr>
        <w:t xml:space="preserve"> - экспертное агентство «</w:t>
      </w:r>
      <w:proofErr w:type="spellStart"/>
      <w:r w:rsidR="00574972">
        <w:rPr>
          <w:sz w:val="28"/>
          <w:szCs w:val="28"/>
        </w:rPr>
        <w:t>ЭкспертРА</w:t>
      </w:r>
      <w:proofErr w:type="spellEnd"/>
      <w:r w:rsidR="00574972">
        <w:rPr>
          <w:sz w:val="28"/>
          <w:szCs w:val="28"/>
        </w:rPr>
        <w:t>»</w:t>
      </w:r>
    </w:p>
    <w:p w:rsidR="00BF5CAE" w:rsidRDefault="00574972">
      <w:pPr>
        <w:pStyle w:val="af2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5">
        <w:r>
          <w:rPr>
            <w:sz w:val="28"/>
            <w:szCs w:val="28"/>
          </w:rPr>
          <w:t>http://elib.fa.ru/</w:t>
        </w:r>
      </w:hyperlink>
      <w:r>
        <w:rPr>
          <w:sz w:val="28"/>
          <w:szCs w:val="28"/>
        </w:rPr>
        <w:t xml:space="preserve"> (</w:t>
      </w:r>
      <w:hyperlink r:id="rId16">
        <w:r>
          <w:rPr>
            <w:sz w:val="28"/>
            <w:szCs w:val="28"/>
          </w:rPr>
          <w:t>http://library.fa.ru/files/elibfa.pdf</w:t>
        </w:r>
      </w:hyperlink>
      <w:r>
        <w:rPr>
          <w:sz w:val="28"/>
          <w:szCs w:val="28"/>
        </w:rPr>
        <w:t>)</w:t>
      </w:r>
    </w:p>
    <w:p w:rsidR="00BF5CAE" w:rsidRDefault="00574972">
      <w:pPr>
        <w:pStyle w:val="af2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7">
        <w:r>
          <w:rPr>
            <w:sz w:val="28"/>
            <w:szCs w:val="28"/>
          </w:rPr>
          <w:t>http://biblioclub.ru/</w:t>
        </w:r>
      </w:hyperlink>
    </w:p>
    <w:p w:rsidR="00BF5CAE" w:rsidRDefault="00574972">
      <w:pPr>
        <w:pStyle w:val="af2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</w:t>
      </w:r>
      <w:hyperlink r:id="rId18">
        <w:r>
          <w:rPr>
            <w:sz w:val="28"/>
            <w:szCs w:val="28"/>
          </w:rPr>
          <w:t>http://elibrary.ru</w:t>
        </w:r>
      </w:hyperlink>
    </w:p>
    <w:p w:rsidR="00BF5CAE" w:rsidRDefault="00574972">
      <w:pPr>
        <w:pStyle w:val="af2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«Лань» </w:t>
      </w:r>
      <w:hyperlink r:id="rId19">
        <w:r>
          <w:rPr>
            <w:sz w:val="28"/>
            <w:szCs w:val="28"/>
          </w:rPr>
          <w:t>https://e.lanbook.com/</w:t>
        </w:r>
      </w:hyperlink>
    </w:p>
    <w:p w:rsidR="00BF5CAE" w:rsidRDefault="00574972">
      <w:pPr>
        <w:pStyle w:val="af2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20">
        <w:r>
          <w:rPr>
            <w:sz w:val="28"/>
            <w:szCs w:val="28"/>
          </w:rPr>
          <w:t>https://urait.ru/</w:t>
        </w:r>
      </w:hyperlink>
      <w:r>
        <w:rPr>
          <w:sz w:val="28"/>
          <w:szCs w:val="28"/>
        </w:rPr>
        <w:t xml:space="preserve"> </w:t>
      </w:r>
    </w:p>
    <w:p w:rsidR="00BF5CAE" w:rsidRDefault="00BF5CAE">
      <w:pPr>
        <w:pStyle w:val="af2"/>
        <w:ind w:left="1069" w:firstLine="0"/>
        <w:rPr>
          <w:sz w:val="28"/>
          <w:szCs w:val="28"/>
        </w:rPr>
      </w:pPr>
      <w:bookmarkStart w:id="11" w:name="_Toc327475868"/>
      <w:bookmarkEnd w:id="11"/>
    </w:p>
    <w:p w:rsidR="00BF5CAE" w:rsidRDefault="00574972">
      <w:pPr>
        <w:pStyle w:val="1"/>
        <w:numPr>
          <w:ilvl w:val="0"/>
          <w:numId w:val="11"/>
        </w:numPr>
        <w:tabs>
          <w:tab w:val="left" w:pos="1134"/>
        </w:tabs>
        <w:ind w:left="0" w:firstLine="710"/>
        <w:jc w:val="left"/>
      </w:pPr>
      <w:r>
        <w:t>Методические указания для обучающихся по освоению дисциплины</w:t>
      </w:r>
    </w:p>
    <w:p w:rsidR="00BF5CAE" w:rsidRDefault="00BF5CAE"/>
    <w:p w:rsidR="00BF5CAE" w:rsidRDefault="00C7749C">
      <w:pPr>
        <w:ind w:firstLine="709"/>
        <w:jc w:val="both"/>
        <w:rPr>
          <w:sz w:val="28"/>
          <w:szCs w:val="28"/>
        </w:rPr>
      </w:pPr>
      <w:r w:rsidRPr="00C7749C">
        <w:rPr>
          <w:sz w:val="28"/>
          <w:szCs w:val="28"/>
        </w:rPr>
        <w:t xml:space="preserve">Обучающимся при </w:t>
      </w:r>
      <w:r>
        <w:rPr>
          <w:sz w:val="28"/>
          <w:szCs w:val="28"/>
        </w:rPr>
        <w:t xml:space="preserve">освоении дисциплины </w:t>
      </w:r>
      <w:r w:rsidRPr="00C7749C">
        <w:rPr>
          <w:sz w:val="28"/>
          <w:szCs w:val="28"/>
        </w:rPr>
        <w:t xml:space="preserve">следует </w:t>
      </w:r>
      <w:r w:rsidR="009D3323">
        <w:rPr>
          <w:sz w:val="28"/>
          <w:szCs w:val="28"/>
        </w:rPr>
        <w:t>руководствоваться</w:t>
      </w:r>
      <w:r w:rsidRPr="00C7749C">
        <w:rPr>
          <w:sz w:val="28"/>
          <w:szCs w:val="28"/>
        </w:rPr>
        <w:t xml:space="preserve"> Методически</w:t>
      </w:r>
      <w:r w:rsidR="009D3323">
        <w:rPr>
          <w:sz w:val="28"/>
          <w:szCs w:val="28"/>
        </w:rPr>
        <w:t>ми</w:t>
      </w:r>
      <w:r w:rsidRPr="00C7749C">
        <w:rPr>
          <w:sz w:val="28"/>
          <w:szCs w:val="28"/>
        </w:rPr>
        <w:t xml:space="preserve"> рекомендаци</w:t>
      </w:r>
      <w:r w:rsidR="009D3323">
        <w:rPr>
          <w:sz w:val="28"/>
          <w:szCs w:val="28"/>
        </w:rPr>
        <w:t>ями</w:t>
      </w:r>
      <w:bookmarkStart w:id="12" w:name="_GoBack"/>
      <w:bookmarkEnd w:id="12"/>
      <w:r w:rsidRPr="00C7749C">
        <w:rPr>
          <w:sz w:val="28"/>
          <w:szCs w:val="28"/>
        </w:rPr>
        <w:t xml:space="preserve">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C7749C">
        <w:rPr>
          <w:sz w:val="28"/>
          <w:szCs w:val="28"/>
        </w:rPr>
        <w:t>бакалавриата</w:t>
      </w:r>
      <w:proofErr w:type="spellEnd"/>
      <w:r w:rsidRPr="00C7749C">
        <w:rPr>
          <w:sz w:val="28"/>
          <w:szCs w:val="28"/>
        </w:rPr>
        <w:t xml:space="preserve"> и магистратуры в Финансовом университете, утвержденны</w:t>
      </w:r>
      <w:r>
        <w:rPr>
          <w:sz w:val="28"/>
          <w:szCs w:val="28"/>
        </w:rPr>
        <w:t>е</w:t>
      </w:r>
      <w:r w:rsidRPr="00C7749C">
        <w:rPr>
          <w:sz w:val="28"/>
          <w:szCs w:val="28"/>
        </w:rPr>
        <w:t xml:space="preserve"> Приказом №1040/о от 11 мая 2021 года</w:t>
      </w:r>
      <w:r>
        <w:rPr>
          <w:sz w:val="28"/>
          <w:szCs w:val="28"/>
        </w:rPr>
        <w:t>.</w:t>
      </w:r>
    </w:p>
    <w:p w:rsidR="00BF5CAE" w:rsidRDefault="00BF5CAE">
      <w:pPr>
        <w:ind w:left="720"/>
        <w:contextualSpacing/>
        <w:jc w:val="both"/>
        <w:rPr>
          <w:sz w:val="28"/>
          <w:szCs w:val="28"/>
        </w:rPr>
      </w:pPr>
    </w:p>
    <w:p w:rsidR="00BF5CAE" w:rsidRDefault="00574972">
      <w:pPr>
        <w:pStyle w:val="1"/>
        <w:numPr>
          <w:ilvl w:val="0"/>
          <w:numId w:val="11"/>
        </w:numPr>
        <w:tabs>
          <w:tab w:val="left" w:pos="1134"/>
        </w:tabs>
        <w:ind w:left="0" w:firstLine="710"/>
        <w:jc w:val="left"/>
      </w:pPr>
      <w: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BF5CAE" w:rsidRDefault="00BF5CAE">
      <w:pPr>
        <w:jc w:val="both"/>
        <w:rPr>
          <w:b/>
          <w:bCs/>
          <w:sz w:val="28"/>
          <w:szCs w:val="28"/>
        </w:rPr>
      </w:pPr>
    </w:p>
    <w:p w:rsidR="00BF5CAE" w:rsidRDefault="00574972">
      <w:pPr>
        <w:pStyle w:val="1"/>
        <w:numPr>
          <w:ilvl w:val="1"/>
          <w:numId w:val="11"/>
        </w:numPr>
        <w:ind w:left="0" w:firstLine="709"/>
        <w:jc w:val="left"/>
        <w:rPr>
          <w:lang w:eastAsia="zh-CN"/>
        </w:rPr>
      </w:pPr>
      <w:r>
        <w:rPr>
          <w:lang w:eastAsia="zh-CN"/>
        </w:rPr>
        <w:lastRenderedPageBreak/>
        <w:t>Комплект лицензионного программного обеспечения</w:t>
      </w:r>
    </w:p>
    <w:p w:rsidR="00BF5CAE" w:rsidRDefault="00BF5CAE">
      <w:pPr>
        <w:pStyle w:val="af2"/>
        <w:spacing w:after="160"/>
        <w:ind w:left="1080" w:firstLine="0"/>
        <w:rPr>
          <w:b/>
          <w:sz w:val="28"/>
          <w:szCs w:val="28"/>
          <w:lang w:eastAsia="zh-CN"/>
        </w:rPr>
      </w:pPr>
    </w:p>
    <w:p w:rsidR="00BF5CAE" w:rsidRDefault="00574972">
      <w:pPr>
        <w:numPr>
          <w:ilvl w:val="0"/>
          <w:numId w:val="5"/>
        </w:numPr>
        <w:tabs>
          <w:tab w:val="left" w:pos="1418"/>
        </w:tabs>
        <w:spacing w:after="160"/>
        <w:ind w:left="567" w:firstLine="142"/>
        <w:contextualSpacing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val="en-US" w:eastAsia="zh-CN"/>
        </w:rPr>
        <w:t xml:space="preserve">Windows Microsoft Office </w:t>
      </w:r>
    </w:p>
    <w:p w:rsidR="00BF5CAE" w:rsidRDefault="00574972">
      <w:pPr>
        <w:numPr>
          <w:ilvl w:val="0"/>
          <w:numId w:val="5"/>
        </w:numPr>
        <w:tabs>
          <w:tab w:val="left" w:pos="1418"/>
        </w:tabs>
        <w:spacing w:after="160"/>
        <w:ind w:left="567" w:firstLine="142"/>
        <w:contextualSpacing/>
        <w:jc w:val="both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MS Office: MS Word, MS Excel, MS PowerPoint</w:t>
      </w:r>
    </w:p>
    <w:p w:rsidR="00C7749C" w:rsidRDefault="00574972" w:rsidP="008E7817">
      <w:pPr>
        <w:numPr>
          <w:ilvl w:val="0"/>
          <w:numId w:val="5"/>
        </w:numPr>
        <w:tabs>
          <w:tab w:val="left" w:pos="1418"/>
        </w:tabs>
        <w:spacing w:after="160"/>
        <w:ind w:left="567" w:firstLine="142"/>
        <w:contextualSpacing/>
        <w:jc w:val="both"/>
        <w:rPr>
          <w:sz w:val="28"/>
          <w:szCs w:val="28"/>
          <w:lang w:val="en-US" w:eastAsia="zh-CN"/>
        </w:rPr>
      </w:pPr>
      <w:r w:rsidRPr="00C7749C">
        <w:rPr>
          <w:sz w:val="28"/>
          <w:szCs w:val="28"/>
          <w:lang w:eastAsia="zh-CN"/>
        </w:rPr>
        <w:t>Антивирус</w:t>
      </w:r>
      <w:r w:rsidRPr="00C7749C">
        <w:rPr>
          <w:sz w:val="28"/>
          <w:szCs w:val="28"/>
          <w:lang w:val="en-US" w:eastAsia="zh-CN"/>
        </w:rPr>
        <w:t xml:space="preserve"> </w:t>
      </w:r>
      <w:r w:rsidR="00C7749C">
        <w:rPr>
          <w:sz w:val="28"/>
          <w:szCs w:val="28"/>
          <w:lang w:val="en-US" w:eastAsia="zh-CN"/>
        </w:rPr>
        <w:t>Kas</w:t>
      </w:r>
      <w:r w:rsidR="00C7749C" w:rsidRPr="00C7749C">
        <w:rPr>
          <w:sz w:val="28"/>
          <w:szCs w:val="28"/>
          <w:lang w:val="en-US" w:eastAsia="zh-CN"/>
        </w:rPr>
        <w:t>persky</w:t>
      </w:r>
    </w:p>
    <w:p w:rsidR="00BF5CAE" w:rsidRPr="00C7749C" w:rsidRDefault="00574972" w:rsidP="008E7817">
      <w:pPr>
        <w:numPr>
          <w:ilvl w:val="0"/>
          <w:numId w:val="5"/>
        </w:numPr>
        <w:tabs>
          <w:tab w:val="left" w:pos="1418"/>
        </w:tabs>
        <w:spacing w:after="160"/>
        <w:ind w:left="567" w:firstLine="142"/>
        <w:contextualSpacing/>
        <w:jc w:val="both"/>
        <w:rPr>
          <w:sz w:val="28"/>
          <w:szCs w:val="28"/>
          <w:lang w:val="en-US" w:eastAsia="zh-CN"/>
        </w:rPr>
      </w:pPr>
      <w:r w:rsidRPr="00C7749C">
        <w:rPr>
          <w:sz w:val="28"/>
          <w:szCs w:val="28"/>
          <w:lang w:val="en-US" w:eastAsia="zh-CN"/>
        </w:rPr>
        <w:t>Astra Linux</w:t>
      </w:r>
    </w:p>
    <w:p w:rsidR="00BF5CAE" w:rsidRDefault="00574972">
      <w:pPr>
        <w:pStyle w:val="1"/>
        <w:numPr>
          <w:ilvl w:val="1"/>
          <w:numId w:val="11"/>
        </w:numPr>
        <w:ind w:left="0" w:firstLine="709"/>
        <w:jc w:val="left"/>
        <w:rPr>
          <w:lang w:eastAsia="zh-CN"/>
        </w:rPr>
      </w:pPr>
      <w:r>
        <w:rPr>
          <w:lang w:eastAsia="zh-CN"/>
        </w:rPr>
        <w:t>Информационные справочные системы</w:t>
      </w:r>
    </w:p>
    <w:p w:rsidR="00BF5CAE" w:rsidRDefault="00BF5CAE">
      <w:pPr>
        <w:jc w:val="both"/>
        <w:rPr>
          <w:sz w:val="28"/>
          <w:szCs w:val="28"/>
          <w:lang w:eastAsia="zh-CN"/>
        </w:rPr>
      </w:pPr>
    </w:p>
    <w:p w:rsidR="00BF5CAE" w:rsidRDefault="00574972">
      <w:pPr>
        <w:numPr>
          <w:ilvl w:val="0"/>
          <w:numId w:val="16"/>
        </w:numPr>
        <w:tabs>
          <w:tab w:val="left" w:pos="567"/>
        </w:tabs>
        <w:spacing w:after="160"/>
        <w:ind w:left="0" w:firstLine="709"/>
        <w:contextualSpacing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Справочная- правовая система «Консультант-Плюс»</w:t>
      </w:r>
    </w:p>
    <w:p w:rsidR="00BF5CAE" w:rsidRDefault="00574972">
      <w:pPr>
        <w:numPr>
          <w:ilvl w:val="0"/>
          <w:numId w:val="6"/>
        </w:numPr>
        <w:tabs>
          <w:tab w:val="left" w:pos="567"/>
        </w:tabs>
        <w:spacing w:after="160"/>
        <w:ind w:left="0" w:firstLine="709"/>
        <w:contextualSpacing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Справочная- правовая система «Гарант»</w:t>
      </w:r>
    </w:p>
    <w:p w:rsidR="00BF5CAE" w:rsidRDefault="00574972">
      <w:pPr>
        <w:numPr>
          <w:ilvl w:val="0"/>
          <w:numId w:val="6"/>
        </w:numPr>
        <w:tabs>
          <w:tab w:val="left" w:pos="567"/>
        </w:tabs>
        <w:spacing w:after="160"/>
        <w:ind w:left="0" w:firstLine="709"/>
        <w:contextualSpacing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Справочная- правовая система «Контур-Норматив»</w:t>
      </w:r>
    </w:p>
    <w:p w:rsidR="00BF5CAE" w:rsidRDefault="00574972">
      <w:pPr>
        <w:numPr>
          <w:ilvl w:val="0"/>
          <w:numId w:val="6"/>
        </w:numPr>
        <w:tabs>
          <w:tab w:val="left" w:pos="567"/>
        </w:tabs>
        <w:spacing w:after="160"/>
        <w:ind w:left="0" w:firstLine="709"/>
        <w:contextualSpacing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СПАРК - Система профессионального анализа рынков и компаний. [Официальный сайт]. URL: http://www.spark-interfax.ru</w:t>
      </w:r>
    </w:p>
    <w:p w:rsidR="00BF5CAE" w:rsidRDefault="00BF5CAE">
      <w:pPr>
        <w:ind w:firstLine="709"/>
        <w:jc w:val="both"/>
        <w:rPr>
          <w:color w:val="FF0000"/>
          <w:sz w:val="28"/>
          <w:szCs w:val="28"/>
          <w:highlight w:val="yellow"/>
          <w:lang w:eastAsia="zh-CN"/>
        </w:rPr>
      </w:pPr>
    </w:p>
    <w:p w:rsidR="00BF5CAE" w:rsidRDefault="00574972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BF5CAE" w:rsidRDefault="0057497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:rsidR="00BF5CAE" w:rsidRDefault="00BF5CAE">
      <w:pPr>
        <w:ind w:firstLine="709"/>
        <w:jc w:val="both"/>
        <w:rPr>
          <w:color w:val="FF0000"/>
          <w:sz w:val="28"/>
          <w:szCs w:val="28"/>
          <w:lang w:eastAsia="zh-CN"/>
        </w:rPr>
      </w:pPr>
    </w:p>
    <w:p w:rsidR="00BF5CAE" w:rsidRDefault="00574972">
      <w:pPr>
        <w:pStyle w:val="1"/>
        <w:numPr>
          <w:ilvl w:val="0"/>
          <w:numId w:val="11"/>
        </w:numPr>
        <w:tabs>
          <w:tab w:val="left" w:pos="1134"/>
        </w:tabs>
        <w:ind w:left="0" w:firstLine="710"/>
        <w:jc w:val="both"/>
      </w:pPr>
      <w:bookmarkStart w:id="13" w:name="_Toc327475870"/>
      <w:r>
        <w:t>Описание материально-технической базы, необходимой для осуществления образовательного процесса по дисциплине</w:t>
      </w:r>
      <w:bookmarkEnd w:id="13"/>
    </w:p>
    <w:p w:rsidR="00BF5CAE" w:rsidRDefault="00BF5CAE">
      <w:pPr>
        <w:pStyle w:val="af2"/>
        <w:keepNext/>
        <w:tabs>
          <w:tab w:val="right" w:leader="dot" w:pos="9480"/>
        </w:tabs>
        <w:ind w:firstLine="0"/>
        <w:outlineLvl w:val="0"/>
        <w:rPr>
          <w:b/>
          <w:bCs/>
          <w:sz w:val="28"/>
          <w:szCs w:val="28"/>
        </w:rPr>
      </w:pPr>
    </w:p>
    <w:p w:rsidR="00BF5CAE" w:rsidRDefault="00574972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Для проведения лекций: </w:t>
      </w:r>
    </w:p>
    <w:p w:rsidR="00BF5CAE" w:rsidRDefault="0057497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комплект электронных презентаций (слайдов);</w:t>
      </w:r>
    </w:p>
    <w:p w:rsidR="00BF5CAE" w:rsidRDefault="0057497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аудитория, оснащенная презентационной техникой (компьютер, проектор, экран, электронная указка);</w:t>
      </w:r>
    </w:p>
    <w:p w:rsidR="00BF5CAE" w:rsidRDefault="0057497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возможность подключения к интернету.</w:t>
      </w:r>
    </w:p>
    <w:p w:rsidR="00BF5CAE" w:rsidRDefault="00574972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Для проведения семинаров:</w:t>
      </w:r>
    </w:p>
    <w:p w:rsidR="00BF5CAE" w:rsidRDefault="0057497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компьютерный класс;</w:t>
      </w:r>
    </w:p>
    <w:p w:rsidR="00BF5CAE" w:rsidRDefault="0057497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специализированное программное обеспечение;</w:t>
      </w:r>
    </w:p>
    <w:p w:rsidR="00BF5CAE" w:rsidRDefault="0057497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презентационная техника (компьютер, проектор, экран).</w:t>
      </w:r>
    </w:p>
    <w:p w:rsidR="00BF5CAE" w:rsidRDefault="00BF5CAE">
      <w:pPr>
        <w:pStyle w:val="1"/>
        <w:numPr>
          <w:ilvl w:val="0"/>
          <w:numId w:val="0"/>
        </w:numPr>
        <w:tabs>
          <w:tab w:val="left" w:pos="993"/>
        </w:tabs>
        <w:spacing w:line="360" w:lineRule="auto"/>
        <w:ind w:left="709"/>
        <w:jc w:val="left"/>
        <w:rPr>
          <w:szCs w:val="28"/>
        </w:rPr>
      </w:pPr>
    </w:p>
    <w:sectPr w:rsidR="00BF5CAE">
      <w:footerReference w:type="default" r:id="rId21"/>
      <w:pgSz w:w="11906" w:h="16838"/>
      <w:pgMar w:top="1134" w:right="849" w:bottom="1134" w:left="1134" w:header="0" w:footer="709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413" w:rsidRDefault="00D12413">
      <w:r>
        <w:separator/>
      </w:r>
    </w:p>
  </w:endnote>
  <w:endnote w:type="continuationSeparator" w:id="0">
    <w:p w:rsidR="00D12413" w:rsidRDefault="00D12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 CYR;Times New 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CAE" w:rsidRDefault="00574972">
    <w:pPr>
      <w:pStyle w:val="af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1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F5CAE" w:rsidRDefault="00574972">
                          <w:pPr>
                            <w:pStyle w:val="af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9D3323">
                            <w:rPr>
                              <w:rStyle w:val="a3"/>
                              <w:noProof/>
                            </w:rPr>
                            <w:t>18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2.05pt;height:13.8pt;z-index:21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" o:allowincell="f" stroked="f">
              <v:fill opacity="0"/>
              <v:textbox style="mso-fit-shape-to-text:t" inset="0,0,0,0">
                <w:txbxContent>
                  <w:p w:rsidR="00BF5CAE" w:rsidRDefault="00574972">
                    <w:pPr>
                      <w:pStyle w:val="af"/>
                      <w:rPr>
                        <w:rStyle w:val="a3"/>
                      </w:rPr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>PAGE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9D3323">
                      <w:rPr>
                        <w:rStyle w:val="a3"/>
                        <w:noProof/>
                      </w:rPr>
                      <w:t>18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413" w:rsidRDefault="00D12413">
      <w:r>
        <w:separator/>
      </w:r>
    </w:p>
  </w:footnote>
  <w:footnote w:type="continuationSeparator" w:id="0">
    <w:p w:rsidR="00D12413" w:rsidRDefault="00D12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D43F5"/>
    <w:multiLevelType w:val="multilevel"/>
    <w:tmpl w:val="B7EA150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11AF1D18"/>
    <w:multiLevelType w:val="multilevel"/>
    <w:tmpl w:val="C10217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0D301B"/>
    <w:multiLevelType w:val="multilevel"/>
    <w:tmpl w:val="6030B0A4"/>
    <w:lvl w:ilvl="0">
      <w:start w:val="7"/>
      <w:numFmt w:val="decimal"/>
      <w:lvlText w:val="%1."/>
      <w:lvlJc w:val="left"/>
      <w:pPr>
        <w:tabs>
          <w:tab w:val="num" w:pos="0"/>
        </w:tabs>
        <w:ind w:left="116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3" w15:restartNumberingAfterBreak="0">
    <w:nsid w:val="18244570"/>
    <w:multiLevelType w:val="multilevel"/>
    <w:tmpl w:val="3432A8D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0E1FA1"/>
    <w:multiLevelType w:val="multilevel"/>
    <w:tmpl w:val="1BCA7C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F6F7462"/>
    <w:multiLevelType w:val="multilevel"/>
    <w:tmpl w:val="2C3A2558"/>
    <w:lvl w:ilvl="0">
      <w:start w:val="1"/>
      <w:numFmt w:val="decimal"/>
      <w:lvlText w:val="%1."/>
      <w:lvlJc w:val="left"/>
      <w:pPr>
        <w:tabs>
          <w:tab w:val="num" w:pos="0"/>
        </w:tabs>
        <w:ind w:left="1485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6" w15:restartNumberingAfterBreak="0">
    <w:nsid w:val="3E34002B"/>
    <w:multiLevelType w:val="multilevel"/>
    <w:tmpl w:val="472609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0472956"/>
    <w:multiLevelType w:val="multilevel"/>
    <w:tmpl w:val="1C4E2070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6FD6032"/>
    <w:multiLevelType w:val="multilevel"/>
    <w:tmpl w:val="5186DE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C6007D3"/>
    <w:multiLevelType w:val="multilevel"/>
    <w:tmpl w:val="A2A86F20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695F2633"/>
    <w:multiLevelType w:val="multilevel"/>
    <w:tmpl w:val="4AC6ECE2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Zero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1" w15:restartNumberingAfterBreak="0">
    <w:nsid w:val="7A165FA0"/>
    <w:multiLevelType w:val="multilevel"/>
    <w:tmpl w:val="8638A0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C3E2B7E"/>
    <w:multiLevelType w:val="multilevel"/>
    <w:tmpl w:val="82E071B6"/>
    <w:lvl w:ilvl="0">
      <w:start w:val="1"/>
      <w:numFmt w:val="decimal"/>
      <w:lvlText w:val="%1."/>
      <w:lvlJc w:val="left"/>
      <w:pPr>
        <w:tabs>
          <w:tab w:val="num" w:pos="0"/>
        </w:tabs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</w:abstractNum>
  <w:abstractNum w:abstractNumId="13" w15:restartNumberingAfterBreak="0">
    <w:nsid w:val="7EAD182C"/>
    <w:multiLevelType w:val="multilevel"/>
    <w:tmpl w:val="EA7C5974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13"/>
  </w:num>
  <w:num w:numId="9">
    <w:abstractNumId w:val="0"/>
  </w:num>
  <w:num w:numId="10">
    <w:abstractNumId w:val="11"/>
  </w:num>
  <w:num w:numId="11">
    <w:abstractNumId w:val="2"/>
  </w:num>
  <w:num w:numId="12">
    <w:abstractNumId w:val="12"/>
  </w:num>
  <w:num w:numId="13">
    <w:abstractNumId w:val="8"/>
  </w:num>
  <w:num w:numId="14">
    <w:abstractNumId w:val="6"/>
  </w:num>
  <w:num w:numId="15">
    <w:abstractNumId w:val="12"/>
    <w:lvlOverride w:ilvl="0">
      <w:startOverride w:val="1"/>
    </w:lvlOverride>
  </w:num>
  <w:num w:numId="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CAE"/>
    <w:rsid w:val="00536D96"/>
    <w:rsid w:val="00561265"/>
    <w:rsid w:val="00574972"/>
    <w:rsid w:val="00834EE1"/>
    <w:rsid w:val="009D3323"/>
    <w:rsid w:val="00B6590C"/>
    <w:rsid w:val="00BF5CAE"/>
    <w:rsid w:val="00C7749C"/>
    <w:rsid w:val="00C9163D"/>
    <w:rsid w:val="00D12413"/>
    <w:rsid w:val="00DD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1CBBA"/>
  <w15:docId w15:val="{412C7574-F81D-490D-A0EA-697C22C4C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7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rsid w:val="00931DE7"/>
    <w:rPr>
      <w:rFonts w:ascii="Arial" w:hAnsi="Arial" w:cs="Arial"/>
      <w:i w:val="0"/>
      <w:iCs w:val="0"/>
      <w:strike w:val="0"/>
      <w:dstrike w:val="0"/>
      <w:color w:val="0000CC"/>
      <w:sz w:val="20"/>
      <w:szCs w:val="20"/>
      <w:u w:val="none"/>
      <w:effect w:val="non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450CD7"/>
    <w:rPr>
      <w:color w:val="605E5C"/>
      <w:shd w:val="clear" w:color="auto" w:fill="E1DFDD"/>
    </w:rPr>
  </w:style>
  <w:style w:type="paragraph" w:styleId="a8">
    <w:name w:val="Title"/>
    <w:basedOn w:val="a"/>
    <w:next w:val="a9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styleId="a9">
    <w:name w:val="Body Text"/>
    <w:basedOn w:val="a"/>
    <w:rsid w:val="000D271E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</w:rPr>
  </w:style>
  <w:style w:type="paragraph" w:styleId="ad">
    <w:name w:val="Body Text Indent"/>
    <w:basedOn w:val="a"/>
    <w:rsid w:val="00931DE7"/>
    <w:pPr>
      <w:spacing w:after="120"/>
      <w:ind w:left="283"/>
    </w:pPr>
  </w:style>
  <w:style w:type="paragraph" w:styleId="21">
    <w:name w:val="Body Text Indent 2"/>
    <w:basedOn w:val="a"/>
    <w:qFormat/>
    <w:rsid w:val="00931DE7"/>
    <w:pPr>
      <w:spacing w:after="120" w:line="480" w:lineRule="auto"/>
      <w:ind w:left="283"/>
    </w:p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</w:rPr>
  </w:style>
  <w:style w:type="paragraph" w:styleId="11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footer"/>
    <w:basedOn w:val="a"/>
    <w:rsid w:val="00996BFE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paragraph" w:customStyle="1" w:styleId="af1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446814"/>
    <w:pPr>
      <w:ind w:left="720" w:hanging="499"/>
      <w:contextualSpacing/>
      <w:jc w:val="both"/>
    </w:p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3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</w:rPr>
  </w:style>
  <w:style w:type="paragraph" w:customStyle="1" w:styleId="12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af4">
    <w:name w:val="Содержимое врезки"/>
    <w:basedOn w:val="a"/>
    <w:qFormat/>
  </w:style>
  <w:style w:type="table" w:styleId="af5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niigochs.ru/storage/photos/4/&#1044;&#1077;&#1103;&#1090;&#1077;&#1083;&#1100;&#1085;&#1086;&#1089;&#1090;&#1100;/E_Library/Method/insurance_em_2016.pdf" TargetMode="External"/><Relationship Id="rId13" Type="http://schemas.openxmlformats.org/officeDocument/2006/relationships/hyperlink" Target="http://www.ins-union.ru/" TargetMode="External"/><Relationship Id="rId18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allinsuranse.ru/" TargetMode="External"/><Relationship Id="rId17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rary.fa.ru/files/elibfa.pdf" TargetMode="External"/><Relationship Id="rId20" Type="http://schemas.openxmlformats.org/officeDocument/2006/relationships/hyperlink" Target="https://urai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elib.fa.ru/art2018/bv1479.pdf" TargetMode="External"/><Relationship Id="rId19" Type="http://schemas.openxmlformats.org/officeDocument/2006/relationships/hyperlink" Target="https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gimo.ru/files/15834/15834.pdf" TargetMode="External"/><Relationship Id="rId14" Type="http://schemas.openxmlformats.org/officeDocument/2006/relationships/hyperlink" Target="http://www.raexper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FB2513-AFBD-4C61-90D8-699C49367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21</Pages>
  <Words>5904</Words>
  <Characters>33654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Соколова Елена Вячеславовна</cp:lastModifiedBy>
  <cp:revision>7</cp:revision>
  <cp:lastPrinted>2023-01-12T13:01:00Z</cp:lastPrinted>
  <dcterms:created xsi:type="dcterms:W3CDTF">2023-01-12T12:40:00Z</dcterms:created>
  <dcterms:modified xsi:type="dcterms:W3CDTF">2023-01-18T10:46:00Z</dcterms:modified>
  <dc:language>ru-RU</dc:language>
</cp:coreProperties>
</file>